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3A5" w:rsidRDefault="00D763A5" w:rsidP="00101EF8">
      <w:pPr>
        <w:jc w:val="center"/>
        <w:rPr>
          <w:rFonts w:ascii="方正小标宋简体" w:eastAsia="方正小标宋简体" w:hAnsi="华文中宋" w:cs="宋体"/>
          <w:color w:val="FF0000"/>
          <w:w w:val="80"/>
          <w:kern w:val="84"/>
          <w:sz w:val="84"/>
          <w:szCs w:val="84"/>
        </w:rPr>
      </w:pPr>
    </w:p>
    <w:p w:rsidR="00101EF8" w:rsidRDefault="00101EF8" w:rsidP="00D763A5">
      <w:pPr>
        <w:jc w:val="distribute"/>
        <w:rPr>
          <w:rFonts w:ascii="方正小标宋简体" w:eastAsia="方正小标宋简体" w:hAnsi="华文中宋"/>
          <w:color w:val="FF0000"/>
          <w:w w:val="80"/>
          <w:kern w:val="84"/>
          <w:sz w:val="84"/>
          <w:szCs w:val="84"/>
        </w:rPr>
      </w:pPr>
      <w:r>
        <w:rPr>
          <w:rFonts w:ascii="方正小标宋简体" w:eastAsia="方正小标宋简体" w:hAnsi="华文中宋" w:cs="宋体" w:hint="eastAsia"/>
          <w:color w:val="FF0000"/>
          <w:w w:val="80"/>
          <w:kern w:val="84"/>
          <w:sz w:val="84"/>
          <w:szCs w:val="84"/>
        </w:rPr>
        <w:t>中国矿业大学总务部文件</w:t>
      </w:r>
    </w:p>
    <w:p w:rsidR="00101EF8" w:rsidRDefault="00101EF8" w:rsidP="00101EF8">
      <w:pPr>
        <w:wordWrap w:val="0"/>
        <w:spacing w:line="400" w:lineRule="exact"/>
        <w:ind w:firstLine="420"/>
        <w:jc w:val="right"/>
        <w:rPr>
          <w:color w:val="000000"/>
          <w:szCs w:val="32"/>
        </w:rPr>
      </w:pPr>
      <w:r>
        <w:rPr>
          <w:rFonts w:hint="eastAsia"/>
          <w:color w:val="000000"/>
          <w:szCs w:val="32"/>
        </w:rPr>
        <w:t xml:space="preserve"> </w:t>
      </w:r>
    </w:p>
    <w:p w:rsidR="00D763A5" w:rsidRDefault="00101EF8" w:rsidP="00D763A5">
      <w:pPr>
        <w:jc w:val="center"/>
        <w:rPr>
          <w:rFonts w:ascii="仿宋_GB2312" w:eastAsia="仿宋_GB2312" w:hAnsi="仿宋"/>
          <w:sz w:val="32"/>
          <w:szCs w:val="32"/>
        </w:rPr>
      </w:pPr>
      <w:bookmarkStart w:id="0" w:name="文件编号"/>
      <w:r>
        <w:rPr>
          <w:rFonts w:ascii="仿宋_GB2312" w:eastAsia="仿宋_GB2312" w:hAnsi="仿宋" w:hint="eastAsia"/>
          <w:sz w:val="32"/>
          <w:szCs w:val="32"/>
        </w:rPr>
        <w:t>总务字〔</w:t>
      </w:r>
      <w:r>
        <w:rPr>
          <w:rFonts w:ascii="仿宋_GB2312" w:eastAsia="仿宋_GB2312" w:hAnsi="仿宋"/>
          <w:sz w:val="32"/>
          <w:szCs w:val="32"/>
        </w:rPr>
        <w:t>202</w:t>
      </w:r>
      <w:r w:rsidR="00167CDA">
        <w:rPr>
          <w:rFonts w:ascii="仿宋_GB2312" w:eastAsia="仿宋_GB2312" w:hAnsi="仿宋" w:hint="eastAsia"/>
          <w:sz w:val="32"/>
          <w:szCs w:val="32"/>
        </w:rPr>
        <w:t>2</w:t>
      </w:r>
      <w:r>
        <w:rPr>
          <w:rFonts w:ascii="仿宋_GB2312" w:eastAsia="仿宋_GB2312" w:hAnsi="仿宋"/>
          <w:sz w:val="32"/>
          <w:szCs w:val="32"/>
        </w:rPr>
        <w:t>〕</w:t>
      </w:r>
      <w:bookmarkEnd w:id="0"/>
      <w:r w:rsidR="00167CDA">
        <w:rPr>
          <w:rFonts w:ascii="仿宋_GB2312" w:eastAsia="仿宋_GB2312" w:hAnsi="仿宋" w:hint="eastAsia"/>
          <w:sz w:val="32"/>
          <w:szCs w:val="32"/>
        </w:rPr>
        <w:t>2</w:t>
      </w:r>
      <w:r>
        <w:rPr>
          <w:rFonts w:ascii="仿宋_GB2312" w:eastAsia="仿宋_GB2312" w:hAnsi="仿宋" w:hint="eastAsia"/>
          <w:sz w:val="32"/>
          <w:szCs w:val="32"/>
        </w:rPr>
        <w:t>号</w:t>
      </w:r>
    </w:p>
    <w:p w:rsidR="00101EF8" w:rsidRDefault="00A27A73" w:rsidP="00D763A5">
      <w:pPr>
        <w:jc w:val="center"/>
      </w:pPr>
      <w:r>
        <w:pict>
          <v:shapetype id="_x0000_t32" coordsize="21600,21600" o:spt="32" o:oned="t" path="m,l21600,21600e" filled="f">
            <v:path arrowok="t" fillok="f" o:connecttype="none"/>
            <o:lock v:ext="edit" shapetype="t"/>
          </v:shapetype>
          <v:shape id="_x0000_s1026" type="#_x0000_t32" style="position:absolute;left:0;text-align:left;margin-left:3.95pt;margin-top:8pt;width:414.1pt;height:1.75pt;flip:y;z-index:251660288" o:gfxdata="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GLuUtgAAAAIAQAADwAAAAAAAAABACAA&#10;AAAiAAAAZHJzL2Rvd25yZXYueG1sUEsBAhQAFAAAAAgAh07iQEx4+z0NAgAADQQAAA4AAAAAAAAA&#10;AQAgAAAAJwEAAGRycy9lMm9Eb2MueG1sUEsFBgAAAAAGAAYAWQEAAKYFAAAAAA==&#10;" strokecolor="red" strokeweight="2pt"/>
        </w:pict>
      </w:r>
    </w:p>
    <w:p w:rsidR="00D763A5" w:rsidRDefault="00D763A5" w:rsidP="00101EF8">
      <w:pPr>
        <w:pStyle w:val="p16"/>
        <w:snapToGrid w:val="0"/>
        <w:spacing w:line="560" w:lineRule="exact"/>
        <w:jc w:val="center"/>
        <w:rPr>
          <w:rFonts w:ascii="方正小标宋简体" w:eastAsia="方正小标宋简体" w:hAnsiTheme="minorEastAsia"/>
          <w:bCs/>
          <w:sz w:val="44"/>
          <w:szCs w:val="44"/>
        </w:rPr>
      </w:pPr>
    </w:p>
    <w:p w:rsidR="00C11E87" w:rsidRPr="00811A3C" w:rsidRDefault="00811A3C" w:rsidP="00811A3C">
      <w:pPr>
        <w:pStyle w:val="p16"/>
        <w:snapToGrid w:val="0"/>
        <w:spacing w:line="560" w:lineRule="exact"/>
        <w:jc w:val="center"/>
        <w:rPr>
          <w:rFonts w:ascii="方正小标宋简体" w:eastAsia="方正小标宋简体" w:hAnsiTheme="minorEastAsia"/>
          <w:bCs/>
          <w:sz w:val="44"/>
          <w:szCs w:val="44"/>
        </w:rPr>
      </w:pPr>
      <w:r w:rsidRPr="00811A3C">
        <w:rPr>
          <w:rFonts w:ascii="方正小标宋简体" w:eastAsia="方正小标宋简体" w:hAnsiTheme="minorEastAsia" w:hint="eastAsia"/>
          <w:bCs/>
          <w:sz w:val="44"/>
          <w:szCs w:val="44"/>
        </w:rPr>
        <w:t>关于做好2022年总务部常态化安全检查工作的通知</w:t>
      </w:r>
    </w:p>
    <w:p w:rsidR="00811A3C" w:rsidRDefault="00811A3C" w:rsidP="00811A3C">
      <w:pPr>
        <w:rPr>
          <w:rFonts w:ascii="仿宋" w:eastAsia="仿宋" w:hAnsi="仿宋"/>
          <w:sz w:val="32"/>
          <w:szCs w:val="32"/>
        </w:rPr>
      </w:pPr>
      <w:r>
        <w:rPr>
          <w:rFonts w:ascii="仿宋" w:eastAsia="仿宋" w:hAnsi="仿宋" w:hint="eastAsia"/>
          <w:sz w:val="32"/>
          <w:szCs w:val="32"/>
        </w:rPr>
        <w:t>各有关单位：</w:t>
      </w:r>
    </w:p>
    <w:p w:rsidR="00811A3C" w:rsidRDefault="00811A3C" w:rsidP="00811A3C">
      <w:pPr>
        <w:ind w:firstLineChars="200" w:firstLine="640"/>
        <w:rPr>
          <w:rFonts w:ascii="仿宋" w:eastAsia="仿宋" w:hAnsi="仿宋"/>
          <w:sz w:val="32"/>
          <w:szCs w:val="32"/>
        </w:rPr>
      </w:pPr>
      <w:r>
        <w:rPr>
          <w:rFonts w:ascii="仿宋" w:eastAsia="仿宋" w:hAnsi="仿宋" w:hint="eastAsia"/>
          <w:sz w:val="32"/>
          <w:szCs w:val="32"/>
        </w:rPr>
        <w:t>根据江苏省教育厅《关于做好</w:t>
      </w:r>
      <w:r>
        <w:rPr>
          <w:rFonts w:ascii="仿宋" w:eastAsia="仿宋" w:hAnsi="仿宋"/>
          <w:sz w:val="32"/>
          <w:szCs w:val="32"/>
        </w:rPr>
        <w:t>2022年全省高校</w:t>
      </w:r>
      <w:r>
        <w:rPr>
          <w:rFonts w:ascii="仿宋" w:eastAsia="仿宋" w:hAnsi="仿宋" w:hint="eastAsia"/>
          <w:sz w:val="32"/>
          <w:szCs w:val="32"/>
        </w:rPr>
        <w:t>常态化安全检查工作的通知》（苏教安函〔</w:t>
      </w:r>
      <w:r>
        <w:rPr>
          <w:rFonts w:ascii="仿宋" w:eastAsia="仿宋" w:hAnsi="仿宋"/>
          <w:sz w:val="32"/>
          <w:szCs w:val="32"/>
        </w:rPr>
        <w:t>2022〕2号</w:t>
      </w:r>
      <w:r>
        <w:rPr>
          <w:rFonts w:ascii="仿宋" w:eastAsia="仿宋" w:hAnsi="仿宋" w:hint="eastAsia"/>
          <w:sz w:val="32"/>
          <w:szCs w:val="32"/>
        </w:rPr>
        <w:t>）要求，学校应建立常态化校园安全检查工作机制，深入排查整治校园安全隐患，有效防范化解重大安全风险。按照“两个不放松”和“务必整出成效”要求，坚决遏制总务部各类安全事故，不断提升“平安总务”建设水平，为迎接党的二十大胜利召开营造</w:t>
      </w:r>
      <w:r>
        <w:rPr>
          <w:rFonts w:ascii="仿宋" w:eastAsia="仿宋" w:hAnsi="仿宋"/>
          <w:sz w:val="32"/>
          <w:szCs w:val="32"/>
        </w:rPr>
        <w:t>安全</w:t>
      </w:r>
      <w:r>
        <w:rPr>
          <w:rFonts w:ascii="仿宋" w:eastAsia="仿宋" w:hAnsi="仿宋" w:hint="eastAsia"/>
          <w:sz w:val="32"/>
          <w:szCs w:val="32"/>
        </w:rPr>
        <w:t>稳定</w:t>
      </w:r>
      <w:r>
        <w:rPr>
          <w:rFonts w:ascii="仿宋" w:eastAsia="仿宋" w:hAnsi="仿宋"/>
          <w:sz w:val="32"/>
          <w:szCs w:val="32"/>
        </w:rPr>
        <w:t>的校园环境</w:t>
      </w:r>
      <w:r>
        <w:rPr>
          <w:rFonts w:ascii="仿宋" w:eastAsia="仿宋" w:hAnsi="仿宋" w:hint="eastAsia"/>
          <w:sz w:val="32"/>
          <w:szCs w:val="32"/>
        </w:rPr>
        <w:t>，现就总务部常态化开展校园安全检查</w:t>
      </w:r>
      <w:r>
        <w:rPr>
          <w:rFonts w:ascii="仿宋" w:eastAsia="仿宋" w:hAnsi="仿宋"/>
          <w:sz w:val="32"/>
          <w:szCs w:val="32"/>
        </w:rPr>
        <w:t>工作</w:t>
      </w:r>
      <w:r>
        <w:rPr>
          <w:rFonts w:ascii="仿宋" w:eastAsia="仿宋" w:hAnsi="仿宋" w:hint="eastAsia"/>
          <w:sz w:val="32"/>
          <w:szCs w:val="32"/>
        </w:rPr>
        <w:t>有</w:t>
      </w:r>
      <w:r>
        <w:rPr>
          <w:rFonts w:ascii="仿宋" w:eastAsia="仿宋" w:hAnsi="仿宋"/>
          <w:sz w:val="32"/>
          <w:szCs w:val="32"/>
        </w:rPr>
        <w:t>关事项通知如下</w:t>
      </w:r>
      <w:r>
        <w:rPr>
          <w:rFonts w:ascii="仿宋" w:eastAsia="仿宋" w:hAnsi="仿宋" w:hint="eastAsia"/>
          <w:sz w:val="32"/>
          <w:szCs w:val="32"/>
        </w:rPr>
        <w:t>。</w:t>
      </w:r>
    </w:p>
    <w:p w:rsidR="00811A3C" w:rsidRDefault="00811A3C" w:rsidP="00811A3C">
      <w:pPr>
        <w:ind w:firstLineChars="200" w:firstLine="640"/>
        <w:rPr>
          <w:rFonts w:ascii="黑体" w:eastAsia="黑体" w:hAnsi="黑体"/>
          <w:sz w:val="32"/>
          <w:szCs w:val="32"/>
        </w:rPr>
      </w:pPr>
      <w:r>
        <w:rPr>
          <w:rFonts w:ascii="黑体" w:eastAsia="黑体" w:hAnsi="黑体" w:hint="eastAsia"/>
          <w:sz w:val="32"/>
          <w:szCs w:val="32"/>
        </w:rPr>
        <w:t>一、检查内容</w:t>
      </w:r>
    </w:p>
    <w:p w:rsidR="00811A3C" w:rsidRDefault="00167CDA" w:rsidP="00811A3C">
      <w:pPr>
        <w:ind w:firstLineChars="200" w:firstLine="640"/>
        <w:rPr>
          <w:rFonts w:ascii="仿宋" w:eastAsia="仿宋" w:hAnsi="仿宋"/>
          <w:sz w:val="32"/>
          <w:szCs w:val="32"/>
        </w:rPr>
      </w:pPr>
      <w:r>
        <w:rPr>
          <w:rFonts w:ascii="仿宋" w:eastAsia="仿宋" w:hAnsi="仿宋" w:hint="eastAsia"/>
          <w:sz w:val="32"/>
          <w:szCs w:val="32"/>
        </w:rPr>
        <w:t>具体内容见《总务部</w:t>
      </w:r>
      <w:r w:rsidR="00811A3C">
        <w:rPr>
          <w:rFonts w:ascii="仿宋" w:eastAsia="仿宋" w:hAnsi="仿宋" w:hint="eastAsia"/>
          <w:sz w:val="32"/>
          <w:szCs w:val="32"/>
        </w:rPr>
        <w:t>安全风险隐患排查整治情况登记表》（附件）</w:t>
      </w:r>
    </w:p>
    <w:p w:rsidR="00811A3C" w:rsidRDefault="00811A3C" w:rsidP="00811A3C">
      <w:pPr>
        <w:ind w:firstLineChars="200" w:firstLine="640"/>
        <w:rPr>
          <w:rFonts w:ascii="黑体" w:eastAsia="黑体" w:hAnsi="黑体"/>
          <w:sz w:val="32"/>
          <w:szCs w:val="32"/>
        </w:rPr>
      </w:pPr>
      <w:r>
        <w:rPr>
          <w:rFonts w:ascii="黑体" w:eastAsia="黑体" w:hAnsi="黑体" w:hint="eastAsia"/>
          <w:sz w:val="32"/>
          <w:szCs w:val="32"/>
        </w:rPr>
        <w:lastRenderedPageBreak/>
        <w:t>二、检查方式</w:t>
      </w:r>
    </w:p>
    <w:p w:rsidR="00811A3C" w:rsidRDefault="00811A3C" w:rsidP="00811A3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请各有关单位结合实际，制定年度和学期安全检查方案，每学期开学前后，集中开展一次职责范围内的拉网式安全检查，每个月至少集中开展一次重点部位安全筛查，建立问题隐患和整改措施“两个清单”，明确检查、整改的责任和措施要求，形成自查报告。</w:t>
      </w:r>
    </w:p>
    <w:p w:rsidR="00811A3C" w:rsidRDefault="00811A3C" w:rsidP="00811A3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省教育厅将组成检查组，采取听取汇报、查阅台账、实地检查、随机访谈</w:t>
      </w:r>
      <w:r w:rsidRPr="00811A3C">
        <w:rPr>
          <w:rFonts w:ascii="仿宋" w:eastAsia="仿宋" w:hAnsi="仿宋" w:hint="eastAsia"/>
          <w:sz w:val="32"/>
          <w:szCs w:val="32"/>
        </w:rPr>
        <w:t>等形式，</w:t>
      </w:r>
      <w:r w:rsidRPr="00811A3C">
        <w:rPr>
          <w:rFonts w:ascii="仿宋" w:eastAsia="仿宋" w:hAnsi="仿宋" w:hint="eastAsia"/>
          <w:bCs/>
          <w:sz w:val="32"/>
          <w:szCs w:val="32"/>
        </w:rPr>
        <w:t>每学期开展两次集中检查</w:t>
      </w:r>
      <w:r w:rsidRPr="00811A3C">
        <w:rPr>
          <w:rFonts w:ascii="仿宋" w:eastAsia="仿宋" w:hAnsi="仿宋" w:hint="eastAsia"/>
          <w:sz w:val="32"/>
          <w:szCs w:val="32"/>
        </w:rPr>
        <w:t>。</w:t>
      </w:r>
    </w:p>
    <w:p w:rsidR="00811A3C" w:rsidRDefault="00811A3C" w:rsidP="00811A3C">
      <w:pPr>
        <w:ind w:firstLineChars="200" w:firstLine="640"/>
        <w:rPr>
          <w:rFonts w:ascii="仿宋" w:eastAsia="仿宋" w:hAnsi="仿宋"/>
          <w:sz w:val="32"/>
          <w:szCs w:val="32"/>
        </w:rPr>
      </w:pPr>
      <w:r>
        <w:rPr>
          <w:rFonts w:ascii="仿宋" w:eastAsia="仿宋" w:hAnsi="仿宋" w:hint="eastAsia"/>
          <w:sz w:val="32"/>
          <w:szCs w:val="32"/>
        </w:rPr>
        <w:t>3.请各有关单位及时记录、更新工作台账，保存完整的隐患闭环治理相关材料，并于每个月20日前将《总务部安全风险隐患排查整治情况登记表》和安全检查自查报告经单位负责人签字并加盖公章后报送至质量与安全管理办公室（王奇侠，联系电话：</w:t>
      </w:r>
      <w:r>
        <w:rPr>
          <w:rFonts w:ascii="仿宋" w:eastAsia="仿宋" w:hAnsi="仿宋"/>
          <w:sz w:val="32"/>
          <w:szCs w:val="32"/>
        </w:rPr>
        <w:t>83592399</w:t>
      </w:r>
      <w:r>
        <w:rPr>
          <w:rFonts w:ascii="仿宋" w:eastAsia="仿宋" w:hAnsi="仿宋" w:hint="eastAsia"/>
          <w:sz w:val="32"/>
          <w:szCs w:val="32"/>
        </w:rPr>
        <w:t>）。</w:t>
      </w:r>
    </w:p>
    <w:p w:rsidR="00811A3C" w:rsidRDefault="00811A3C" w:rsidP="00811A3C">
      <w:pPr>
        <w:rPr>
          <w:rFonts w:ascii="仿宋" w:eastAsia="仿宋" w:hAnsi="仿宋"/>
          <w:sz w:val="32"/>
          <w:szCs w:val="32"/>
        </w:rPr>
      </w:pPr>
    </w:p>
    <w:p w:rsidR="00811A3C" w:rsidRDefault="00811A3C" w:rsidP="00811A3C">
      <w:pPr>
        <w:ind w:firstLineChars="200" w:firstLine="640"/>
        <w:rPr>
          <w:rFonts w:ascii="仿宋" w:eastAsia="仿宋" w:hAnsi="仿宋"/>
          <w:sz w:val="32"/>
          <w:szCs w:val="32"/>
        </w:rPr>
      </w:pPr>
      <w:r>
        <w:rPr>
          <w:rFonts w:ascii="仿宋" w:eastAsia="仿宋" w:hAnsi="仿宋" w:hint="eastAsia"/>
          <w:sz w:val="32"/>
          <w:szCs w:val="32"/>
        </w:rPr>
        <w:t>附件：总务部安全风险隐患排查整治情况登记表</w:t>
      </w:r>
    </w:p>
    <w:p w:rsidR="00811A3C" w:rsidRDefault="00811A3C" w:rsidP="00811A3C">
      <w:pPr>
        <w:ind w:firstLineChars="200" w:firstLine="640"/>
        <w:rPr>
          <w:rFonts w:ascii="仿宋" w:eastAsia="仿宋" w:hAnsi="仿宋"/>
          <w:sz w:val="32"/>
          <w:szCs w:val="32"/>
        </w:rPr>
      </w:pPr>
    </w:p>
    <w:p w:rsidR="00811A3C" w:rsidRDefault="00811A3C" w:rsidP="00811A3C">
      <w:pPr>
        <w:ind w:firstLineChars="200" w:firstLine="640"/>
        <w:rPr>
          <w:rFonts w:ascii="仿宋" w:eastAsia="仿宋" w:hAnsi="仿宋"/>
          <w:sz w:val="32"/>
          <w:szCs w:val="32"/>
        </w:rPr>
      </w:pPr>
    </w:p>
    <w:p w:rsidR="00811A3C" w:rsidRDefault="00811A3C" w:rsidP="00811A3C">
      <w:pPr>
        <w:ind w:firstLineChars="200" w:firstLine="640"/>
        <w:rPr>
          <w:rFonts w:ascii="仿宋" w:eastAsia="仿宋" w:hAnsi="仿宋"/>
          <w:sz w:val="32"/>
          <w:szCs w:val="32"/>
        </w:rPr>
      </w:pPr>
    </w:p>
    <w:p w:rsidR="00811A3C" w:rsidRDefault="00811A3C" w:rsidP="00811A3C">
      <w:pPr>
        <w:ind w:right="1280" w:firstLineChars="200" w:firstLine="640"/>
        <w:jc w:val="left"/>
        <w:rPr>
          <w:rFonts w:ascii="仿宋" w:eastAsia="仿宋" w:hAnsi="仿宋"/>
          <w:sz w:val="32"/>
          <w:szCs w:val="32"/>
        </w:rPr>
      </w:pPr>
      <w:r>
        <w:rPr>
          <w:rFonts w:ascii="仿宋" w:eastAsia="仿宋" w:hAnsi="仿宋" w:hint="eastAsia"/>
          <w:sz w:val="32"/>
          <w:szCs w:val="32"/>
        </w:rPr>
        <w:t xml:space="preserve">                                 总务部</w:t>
      </w:r>
    </w:p>
    <w:p w:rsidR="00BF2854" w:rsidRDefault="00811A3C" w:rsidP="00811A3C">
      <w:pPr>
        <w:adjustRightInd w:val="0"/>
        <w:snapToGrid w:val="0"/>
        <w:spacing w:line="540" w:lineRule="exact"/>
        <w:ind w:right="640" w:firstLineChars="200" w:firstLine="640"/>
        <w:jc w:val="right"/>
        <w:rPr>
          <w:rFonts w:ascii="仿宋_GB2312" w:eastAsia="仿宋_GB2312"/>
          <w:sz w:val="32"/>
          <w:szCs w:val="32"/>
        </w:rPr>
      </w:pP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w:t>
      </w:r>
    </w:p>
    <w:p w:rsidR="001268C8" w:rsidRPr="001268C8" w:rsidRDefault="001268C8" w:rsidP="00BF2854">
      <w:pPr>
        <w:pBdr>
          <w:bottom w:val="single" w:sz="12" w:space="6" w:color="auto"/>
        </w:pBdr>
        <w:spacing w:line="560" w:lineRule="exact"/>
        <w:rPr>
          <w:rFonts w:ascii="仿宋" w:eastAsia="仿宋" w:hAnsi="仿宋"/>
          <w:sz w:val="32"/>
          <w:szCs w:val="32"/>
        </w:rPr>
      </w:pPr>
    </w:p>
    <w:p w:rsidR="00811A3C" w:rsidRDefault="00BF2854" w:rsidP="00BF2854">
      <w:pPr>
        <w:pBdr>
          <w:bottom w:val="single" w:sz="12" w:space="6" w:color="auto"/>
        </w:pBdr>
        <w:spacing w:line="560" w:lineRule="exact"/>
        <w:ind w:hanging="3"/>
        <w:rPr>
          <w:rFonts w:ascii="仿宋_GB2312" w:eastAsia="仿宋_GB2312" w:hAnsi="仿宋"/>
          <w:sz w:val="32"/>
          <w:szCs w:val="32"/>
        </w:rPr>
        <w:sectPr w:rsidR="00811A3C" w:rsidSect="00342C64">
          <w:footerReference w:type="default" r:id="rId7"/>
          <w:pgSz w:w="11906" w:h="16838"/>
          <w:pgMar w:top="1440" w:right="1800" w:bottom="1440" w:left="1800" w:header="851" w:footer="992" w:gutter="0"/>
          <w:cols w:space="425"/>
          <w:docGrid w:type="lines" w:linePitch="312"/>
        </w:sectPr>
      </w:pPr>
      <w:r>
        <w:rPr>
          <w:rFonts w:ascii="仿宋_GB2312" w:eastAsia="仿宋_GB2312" w:hAnsi="仿宋" w:hint="eastAsia"/>
          <w:sz w:val="32"/>
          <w:szCs w:val="32"/>
        </w:rPr>
        <w:t xml:space="preserve">中国矿业大学总务部党政办公室 </w:t>
      </w:r>
      <w:r w:rsidR="00F32341">
        <w:rPr>
          <w:rFonts w:ascii="仿宋_GB2312" w:eastAsia="仿宋_GB2312" w:hAnsi="仿宋" w:hint="eastAsia"/>
          <w:sz w:val="32"/>
          <w:szCs w:val="32"/>
        </w:rPr>
        <w:t xml:space="preserve"> </w:t>
      </w:r>
      <w:r w:rsidR="00875AB8">
        <w:rPr>
          <w:rFonts w:ascii="仿宋_GB2312" w:eastAsia="仿宋_GB2312" w:hAnsi="仿宋"/>
          <w:sz w:val="32"/>
          <w:szCs w:val="32"/>
        </w:rPr>
        <w:t>2022</w:t>
      </w:r>
      <w:r>
        <w:rPr>
          <w:rFonts w:ascii="仿宋_GB2312" w:eastAsia="仿宋_GB2312" w:hAnsi="仿宋" w:hint="eastAsia"/>
          <w:sz w:val="32"/>
          <w:szCs w:val="32"/>
        </w:rPr>
        <w:t>年</w:t>
      </w:r>
      <w:r w:rsidR="00167CDA">
        <w:rPr>
          <w:rFonts w:ascii="仿宋_GB2312" w:eastAsia="仿宋_GB2312" w:hAnsi="仿宋" w:hint="eastAsia"/>
          <w:sz w:val="32"/>
          <w:szCs w:val="32"/>
        </w:rPr>
        <w:t>3</w:t>
      </w:r>
      <w:r>
        <w:rPr>
          <w:rFonts w:ascii="仿宋_GB2312" w:eastAsia="仿宋_GB2312" w:hAnsi="仿宋" w:hint="eastAsia"/>
          <w:sz w:val="32"/>
          <w:szCs w:val="32"/>
        </w:rPr>
        <w:t>月</w:t>
      </w:r>
      <w:r w:rsidR="00167CDA">
        <w:rPr>
          <w:rFonts w:ascii="仿宋_GB2312" w:eastAsia="仿宋_GB2312" w:hAnsi="仿宋" w:hint="eastAsia"/>
          <w:sz w:val="32"/>
          <w:szCs w:val="32"/>
        </w:rPr>
        <w:t>21日</w:t>
      </w:r>
      <w:r>
        <w:rPr>
          <w:rFonts w:ascii="仿宋_GB2312" w:eastAsia="仿宋_GB2312" w:hAnsi="仿宋" w:hint="eastAsia"/>
          <w:sz w:val="32"/>
          <w:szCs w:val="32"/>
        </w:rPr>
        <w:t>印发</w:t>
      </w:r>
    </w:p>
    <w:p w:rsidR="007D29C9" w:rsidRDefault="00001315" w:rsidP="00BE7470">
      <w:pPr>
        <w:pStyle w:val="p16"/>
        <w:snapToGrid w:val="0"/>
        <w:spacing w:line="520" w:lineRule="exact"/>
        <w:rPr>
          <w:rFonts w:ascii="仿宋_GB2312" w:eastAsia="仿宋_GB2312" w:hAnsiTheme="minorEastAsia"/>
          <w:bCs/>
          <w:sz w:val="32"/>
          <w:szCs w:val="32"/>
        </w:rPr>
      </w:pPr>
      <w:r w:rsidRPr="00001315">
        <w:rPr>
          <w:rFonts w:ascii="仿宋_GB2312" w:eastAsia="仿宋_GB2312" w:hAnsiTheme="minorEastAsia" w:hint="eastAsia"/>
          <w:bCs/>
          <w:sz w:val="32"/>
          <w:szCs w:val="32"/>
        </w:rPr>
        <w:lastRenderedPageBreak/>
        <w:t>附件：</w:t>
      </w:r>
    </w:p>
    <w:p w:rsidR="00811A3C" w:rsidRDefault="00811A3C" w:rsidP="00811A3C">
      <w:pPr>
        <w:jc w:val="center"/>
        <w:rPr>
          <w:rFonts w:ascii="方正小标宋简体" w:eastAsia="方正小标宋简体" w:hAnsi="Calibri"/>
          <w:b/>
          <w:sz w:val="36"/>
          <w:szCs w:val="36"/>
        </w:rPr>
      </w:pPr>
      <w:r>
        <w:rPr>
          <w:rFonts w:ascii="方正小标宋简体" w:eastAsia="方正小标宋简体" w:hAnsi="Calibri" w:hint="eastAsia"/>
          <w:b/>
          <w:sz w:val="36"/>
          <w:szCs w:val="36"/>
        </w:rPr>
        <w:t>总务部安全风险隐患排查整治情况登记表</w:t>
      </w:r>
    </w:p>
    <w:p w:rsidR="00811A3C" w:rsidRDefault="00811A3C" w:rsidP="00811A3C">
      <w:pPr>
        <w:rPr>
          <w:rFonts w:ascii="Calibri" w:eastAsia="宋体" w:hAnsi="Calibri"/>
          <w:sz w:val="24"/>
          <w:szCs w:val="24"/>
        </w:rPr>
      </w:pPr>
      <w:r>
        <w:rPr>
          <w:rFonts w:ascii="Calibri" w:eastAsia="宋体" w:hAnsi="Calibri" w:hint="eastAsia"/>
          <w:szCs w:val="24"/>
        </w:rPr>
        <w:t xml:space="preserve">  </w:t>
      </w:r>
      <w:r>
        <w:rPr>
          <w:rFonts w:ascii="Calibri" w:eastAsia="宋体" w:hAnsi="Calibri" w:hint="eastAsia"/>
          <w:sz w:val="24"/>
          <w:szCs w:val="24"/>
        </w:rPr>
        <w:t>单位名称：</w:t>
      </w:r>
      <w:r>
        <w:rPr>
          <w:rFonts w:ascii="Calibri" w:eastAsia="宋体" w:hAnsi="Calibri" w:hint="eastAsia"/>
          <w:sz w:val="24"/>
          <w:szCs w:val="24"/>
        </w:rPr>
        <w:t xml:space="preserve"> </w:t>
      </w:r>
      <w:r>
        <w:rPr>
          <w:rFonts w:ascii="Calibri" w:eastAsia="宋体" w:hAnsi="Calibri" w:hint="eastAsia"/>
          <w:sz w:val="24"/>
          <w:szCs w:val="24"/>
          <w:u w:val="single"/>
        </w:rPr>
        <w:t xml:space="preserve">                        </w:t>
      </w:r>
      <w:r>
        <w:rPr>
          <w:rFonts w:ascii="Calibri" w:eastAsia="宋体" w:hAnsi="Calibri" w:hint="eastAsia"/>
          <w:sz w:val="24"/>
          <w:szCs w:val="24"/>
        </w:rPr>
        <w:t xml:space="preserve">                                              </w:t>
      </w:r>
      <w:r>
        <w:rPr>
          <w:rFonts w:ascii="Calibri" w:eastAsia="宋体" w:hAnsi="Calibri" w:hint="eastAsia"/>
          <w:sz w:val="24"/>
          <w:szCs w:val="24"/>
        </w:rPr>
        <w:t>排查日期：</w:t>
      </w:r>
      <w:r>
        <w:rPr>
          <w:rFonts w:ascii="Calibri" w:eastAsia="宋体" w:hAnsi="Calibri" w:hint="eastAsia"/>
          <w:sz w:val="24"/>
          <w:szCs w:val="24"/>
          <w:u w:val="single"/>
        </w:rPr>
        <w:t xml:space="preserve">       </w:t>
      </w:r>
      <w:r>
        <w:rPr>
          <w:rFonts w:ascii="Calibri" w:eastAsia="宋体" w:hAnsi="Calibri" w:hint="eastAsia"/>
          <w:sz w:val="24"/>
          <w:szCs w:val="24"/>
        </w:rPr>
        <w:t>年</w:t>
      </w:r>
      <w:r>
        <w:rPr>
          <w:rFonts w:ascii="Calibri" w:eastAsia="宋体" w:hAnsi="Calibri" w:hint="eastAsia"/>
          <w:sz w:val="24"/>
          <w:szCs w:val="24"/>
          <w:u w:val="single"/>
        </w:rPr>
        <w:t xml:space="preserve">    </w:t>
      </w:r>
      <w:r>
        <w:rPr>
          <w:rFonts w:ascii="Calibri" w:eastAsia="宋体" w:hAnsi="Calibri" w:hint="eastAsia"/>
          <w:sz w:val="24"/>
          <w:szCs w:val="24"/>
        </w:rPr>
        <w:t>月</w:t>
      </w:r>
      <w:r>
        <w:rPr>
          <w:rFonts w:ascii="Calibri" w:eastAsia="宋体" w:hAnsi="Calibri" w:hint="eastAsia"/>
          <w:sz w:val="24"/>
          <w:szCs w:val="24"/>
          <w:u w:val="single"/>
        </w:rPr>
        <w:t xml:space="preserve">    </w:t>
      </w:r>
      <w:r>
        <w:rPr>
          <w:rFonts w:ascii="Calibri" w:eastAsia="宋体" w:hAnsi="Calibri"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977"/>
        <w:gridCol w:w="1134"/>
        <w:gridCol w:w="2552"/>
        <w:gridCol w:w="1275"/>
        <w:gridCol w:w="1134"/>
        <w:gridCol w:w="1097"/>
      </w:tblGrid>
      <w:tr w:rsidR="00811A3C" w:rsidRPr="00ED08C4" w:rsidTr="00811A3C">
        <w:trPr>
          <w:tblHeader/>
        </w:trPr>
        <w:tc>
          <w:tcPr>
            <w:tcW w:w="3510"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排查项目及内容</w:t>
            </w:r>
          </w:p>
        </w:tc>
        <w:tc>
          <w:tcPr>
            <w:tcW w:w="2977"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存在的安全风险隐患（要求风险隐患描述具体清晰）</w:t>
            </w:r>
          </w:p>
        </w:tc>
        <w:tc>
          <w:tcPr>
            <w:tcW w:w="1134"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排查人</w:t>
            </w:r>
          </w:p>
        </w:tc>
        <w:tc>
          <w:tcPr>
            <w:tcW w:w="2552"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整改措施（要求措施具体切实可行）</w:t>
            </w:r>
          </w:p>
        </w:tc>
        <w:tc>
          <w:tcPr>
            <w:tcW w:w="1275"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整改期限</w:t>
            </w:r>
          </w:p>
        </w:tc>
        <w:tc>
          <w:tcPr>
            <w:tcW w:w="1134"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整改完成时间</w:t>
            </w:r>
          </w:p>
        </w:tc>
        <w:tc>
          <w:tcPr>
            <w:tcW w:w="1097" w:type="dxa"/>
            <w:shd w:val="clear" w:color="auto" w:fill="auto"/>
            <w:vAlign w:val="center"/>
          </w:tcPr>
          <w:p w:rsidR="00811A3C" w:rsidRPr="00ED08C4" w:rsidRDefault="00811A3C" w:rsidP="009C0CC1">
            <w:pPr>
              <w:jc w:val="center"/>
              <w:rPr>
                <w:rFonts w:ascii="黑体" w:eastAsia="黑体" w:hAnsi="黑体"/>
                <w:kern w:val="0"/>
                <w:sz w:val="20"/>
                <w:szCs w:val="24"/>
              </w:rPr>
            </w:pPr>
            <w:r w:rsidRPr="00ED08C4">
              <w:rPr>
                <w:rFonts w:ascii="黑体" w:eastAsia="黑体" w:hAnsi="黑体" w:hint="eastAsia"/>
                <w:kern w:val="0"/>
                <w:sz w:val="20"/>
                <w:szCs w:val="24"/>
              </w:rPr>
              <w:t>责任单位</w:t>
            </w: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是否</w:t>
            </w:r>
            <w:r w:rsidRPr="003E0428">
              <w:rPr>
                <w:rFonts w:ascii="Calibri" w:eastAsia="宋体" w:hAnsi="Calibri"/>
                <w:kern w:val="0"/>
                <w:sz w:val="20"/>
                <w:szCs w:val="24"/>
              </w:rPr>
              <w:t>建立安全工作清单</w:t>
            </w:r>
            <w:r w:rsidRPr="003E0428">
              <w:rPr>
                <w:rFonts w:ascii="Calibri" w:eastAsia="宋体" w:hAnsi="Calibri" w:hint="eastAsia"/>
                <w:kern w:val="0"/>
                <w:sz w:val="20"/>
                <w:szCs w:val="24"/>
              </w:rPr>
              <w:t>、问题</w:t>
            </w:r>
            <w:r w:rsidRPr="003E0428">
              <w:rPr>
                <w:rFonts w:ascii="Calibri" w:eastAsia="宋体" w:hAnsi="Calibri"/>
                <w:kern w:val="0"/>
                <w:sz w:val="20"/>
                <w:szCs w:val="24"/>
              </w:rPr>
              <w:t>清单、责任清单，定期开展学校安全风险研判</w:t>
            </w:r>
          </w:p>
        </w:tc>
        <w:tc>
          <w:tcPr>
            <w:tcW w:w="2977" w:type="dxa"/>
            <w:shd w:val="clear" w:color="auto" w:fill="auto"/>
            <w:vAlign w:val="center"/>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rPr>
          <w:trHeight w:val="891"/>
        </w:trPr>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2</w:t>
            </w:r>
            <w:r w:rsidRPr="003E0428">
              <w:rPr>
                <w:rFonts w:ascii="Calibri" w:eastAsia="宋体" w:hAnsi="Calibri" w:hint="eastAsia"/>
                <w:kern w:val="0"/>
                <w:sz w:val="20"/>
                <w:szCs w:val="24"/>
              </w:rPr>
              <w:t>.</w:t>
            </w:r>
            <w:bookmarkStart w:id="1" w:name="_Hlk96436100"/>
            <w:r w:rsidRPr="003E0428">
              <w:rPr>
                <w:rFonts w:ascii="Calibri" w:eastAsia="宋体" w:hAnsi="Calibri" w:hint="eastAsia"/>
                <w:kern w:val="0"/>
                <w:sz w:val="20"/>
                <w:szCs w:val="24"/>
              </w:rPr>
              <w:t>是否集中</w:t>
            </w:r>
            <w:r w:rsidRPr="003E0428">
              <w:rPr>
                <w:rFonts w:ascii="Calibri" w:eastAsia="宋体" w:hAnsi="Calibri"/>
                <w:kern w:val="0"/>
                <w:sz w:val="20"/>
                <w:szCs w:val="24"/>
              </w:rPr>
              <w:t>开展</w:t>
            </w:r>
            <w:r w:rsidRPr="003E0428">
              <w:rPr>
                <w:rFonts w:ascii="Calibri" w:eastAsia="宋体" w:hAnsi="Calibri" w:hint="eastAsia"/>
                <w:kern w:val="0"/>
                <w:sz w:val="20"/>
                <w:szCs w:val="24"/>
              </w:rPr>
              <w:t>实验</w:t>
            </w:r>
            <w:r w:rsidRPr="003E0428">
              <w:rPr>
                <w:rFonts w:ascii="Calibri" w:eastAsia="宋体" w:hAnsi="Calibri"/>
                <w:kern w:val="0"/>
                <w:sz w:val="20"/>
                <w:szCs w:val="24"/>
              </w:rPr>
              <w:t>室</w:t>
            </w:r>
            <w:r w:rsidRPr="003E0428">
              <w:rPr>
                <w:rFonts w:ascii="Calibri" w:eastAsia="宋体" w:hAnsi="Calibri" w:hint="eastAsia"/>
                <w:kern w:val="0"/>
                <w:sz w:val="20"/>
                <w:szCs w:val="24"/>
              </w:rPr>
              <w:t>及危化品</w:t>
            </w:r>
            <w:r w:rsidRPr="003E0428">
              <w:rPr>
                <w:rFonts w:ascii="Calibri" w:eastAsia="宋体" w:hAnsi="Calibri"/>
                <w:kern w:val="0"/>
                <w:sz w:val="20"/>
                <w:szCs w:val="24"/>
              </w:rPr>
              <w:t>安全、消防安全、</w:t>
            </w:r>
            <w:r w:rsidRPr="003E0428">
              <w:rPr>
                <w:rFonts w:ascii="Calibri" w:eastAsia="宋体" w:hAnsi="Calibri" w:hint="eastAsia"/>
                <w:kern w:val="0"/>
                <w:sz w:val="20"/>
                <w:szCs w:val="24"/>
              </w:rPr>
              <w:t>国家安全、治安防范、</w:t>
            </w:r>
            <w:r w:rsidRPr="003E0428">
              <w:rPr>
                <w:rFonts w:ascii="Calibri" w:eastAsia="宋体" w:hAnsi="Calibri"/>
                <w:kern w:val="0"/>
                <w:sz w:val="20"/>
                <w:szCs w:val="24"/>
              </w:rPr>
              <w:t>交通安全、</w:t>
            </w:r>
            <w:r w:rsidRPr="003E0428">
              <w:rPr>
                <w:rFonts w:ascii="Calibri" w:eastAsia="宋体" w:hAnsi="Calibri" w:hint="eastAsia"/>
                <w:kern w:val="0"/>
                <w:sz w:val="20"/>
                <w:szCs w:val="24"/>
              </w:rPr>
              <w:t>食品安全</w:t>
            </w:r>
            <w:r w:rsidRPr="003E0428">
              <w:rPr>
                <w:rFonts w:ascii="Calibri" w:eastAsia="宋体" w:hAnsi="Calibri"/>
                <w:kern w:val="0"/>
                <w:sz w:val="20"/>
                <w:szCs w:val="24"/>
              </w:rPr>
              <w:t>等各类专题教育</w:t>
            </w:r>
            <w:bookmarkEnd w:id="1"/>
          </w:p>
        </w:tc>
        <w:tc>
          <w:tcPr>
            <w:tcW w:w="2977" w:type="dxa"/>
            <w:shd w:val="clear" w:color="auto" w:fill="auto"/>
            <w:vAlign w:val="center"/>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sidRPr="003E0428">
              <w:rPr>
                <w:rFonts w:ascii="Calibri" w:eastAsia="宋体" w:hAnsi="Calibri" w:hint="eastAsia"/>
                <w:kern w:val="0"/>
                <w:sz w:val="20"/>
                <w:szCs w:val="24"/>
              </w:rPr>
              <w:t>3.</w:t>
            </w:r>
            <w:r w:rsidRPr="003E0428">
              <w:rPr>
                <w:rFonts w:ascii="Calibri" w:eastAsia="宋体" w:hAnsi="Calibri" w:hint="eastAsia"/>
                <w:kern w:val="0"/>
                <w:sz w:val="20"/>
                <w:szCs w:val="24"/>
              </w:rPr>
              <w:t>电气线路、管路敷设是否符合国家标准并定期检测维保</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sidRPr="003E0428">
              <w:rPr>
                <w:rFonts w:ascii="Calibri" w:eastAsia="宋体" w:hAnsi="Calibri" w:hint="eastAsia"/>
                <w:kern w:val="0"/>
                <w:sz w:val="20"/>
                <w:szCs w:val="24"/>
              </w:rPr>
              <w:t>4.</w:t>
            </w:r>
            <w:r w:rsidRPr="003E0428">
              <w:rPr>
                <w:rFonts w:ascii="Calibri" w:eastAsia="宋体" w:hAnsi="Calibri" w:hint="eastAsia"/>
                <w:kern w:val="0"/>
                <w:sz w:val="20"/>
                <w:szCs w:val="24"/>
              </w:rPr>
              <w:t>是否存在私拉乱接、违规使用电器的现象</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vAlign w:val="center"/>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5</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防火检查、巡查是否做到定期开展</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rPr>
          <w:trHeight w:val="459"/>
        </w:trPr>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6</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建筑物是否按规范设置防火分区，疏散通道、安全出口是否畅通</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7</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是否存在电动自行车违规停放、充电现象</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8</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食堂用气、用电、动火是否严格按规范操作，</w:t>
            </w:r>
            <w:bookmarkStart w:id="2" w:name="_Hlk96437082"/>
            <w:r w:rsidRPr="003E0428">
              <w:rPr>
                <w:rFonts w:ascii="Calibri" w:eastAsia="宋体" w:hAnsi="Calibri" w:hint="eastAsia"/>
                <w:kern w:val="0"/>
                <w:sz w:val="20"/>
                <w:szCs w:val="24"/>
              </w:rPr>
              <w:t>排油烟设施是否定期清洗保持清洁</w:t>
            </w:r>
            <w:bookmarkEnd w:id="2"/>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9</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食品安全责任制是否全面落实</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lastRenderedPageBreak/>
              <w:t>10</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食品安全管理制度是否健全并有效落实</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11</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食品安全隐患排查是否定期开展</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rPr>
          <w:trHeight w:val="385"/>
        </w:trPr>
        <w:tc>
          <w:tcPr>
            <w:tcW w:w="3510" w:type="dxa"/>
            <w:shd w:val="clear" w:color="auto" w:fill="auto"/>
            <w:vAlign w:val="center"/>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12</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食品采购追溯体系是否建立</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13</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食品原料采购、加工制作、清洗消毒、成品分装、配送、留样等环节全过程监管是否落实</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w:t>
            </w:r>
            <w:r w:rsidRPr="003E0428">
              <w:rPr>
                <w:rFonts w:ascii="Calibri" w:eastAsia="宋体" w:hAnsi="Calibri" w:hint="eastAsia"/>
                <w:kern w:val="0"/>
                <w:sz w:val="20"/>
                <w:szCs w:val="24"/>
              </w:rPr>
              <w:t>4.</w:t>
            </w:r>
            <w:r w:rsidRPr="003E0428">
              <w:rPr>
                <w:rFonts w:ascii="Calibri" w:eastAsia="宋体" w:hAnsi="Calibri" w:hint="eastAsia"/>
                <w:kern w:val="0"/>
                <w:sz w:val="20"/>
                <w:szCs w:val="24"/>
              </w:rPr>
              <w:t>各类活动器材、器械是否存在安全隐患</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15</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应对极端天气、旱涝灾害机制措施是否健全完善</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16</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压力容器和电梯等特种设备是否按规定报相关部门备案，并依法定期检验、开展安全巡查</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c>
          <w:tcPr>
            <w:tcW w:w="3510" w:type="dxa"/>
            <w:shd w:val="clear" w:color="auto" w:fill="auto"/>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17</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特种设备操作人员是否做到全部持证上岗</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rPr>
          <w:trHeight w:val="654"/>
        </w:trPr>
        <w:tc>
          <w:tcPr>
            <w:tcW w:w="3510" w:type="dxa"/>
            <w:shd w:val="clear" w:color="auto" w:fill="auto"/>
            <w:vAlign w:val="center"/>
          </w:tcPr>
          <w:p w:rsidR="00811A3C" w:rsidRDefault="00811A3C" w:rsidP="009C0CC1">
            <w:pPr>
              <w:rPr>
                <w:rFonts w:ascii="Calibri" w:eastAsia="宋体" w:hAnsi="Calibri"/>
                <w:kern w:val="0"/>
                <w:sz w:val="20"/>
                <w:szCs w:val="24"/>
              </w:rPr>
            </w:pPr>
            <w:r>
              <w:rPr>
                <w:rFonts w:ascii="Calibri" w:eastAsia="宋体" w:hAnsi="Calibri" w:hint="eastAsia"/>
                <w:kern w:val="0"/>
                <w:sz w:val="20"/>
                <w:szCs w:val="24"/>
              </w:rPr>
              <w:t>18.</w:t>
            </w:r>
            <w:r>
              <w:rPr>
                <w:rFonts w:ascii="Calibri" w:eastAsia="宋体" w:hAnsi="Calibri" w:hint="eastAsia"/>
                <w:kern w:val="0"/>
                <w:sz w:val="20"/>
                <w:szCs w:val="24"/>
              </w:rPr>
              <w:t>校园内</w:t>
            </w:r>
            <w:r>
              <w:rPr>
                <w:rFonts w:ascii="Calibri" w:eastAsia="宋体" w:hAnsi="Calibri"/>
                <w:kern w:val="0"/>
                <w:sz w:val="20"/>
                <w:szCs w:val="24"/>
              </w:rPr>
              <w:t>高</w:t>
            </w:r>
            <w:r>
              <w:rPr>
                <w:rFonts w:ascii="Calibri" w:eastAsia="宋体" w:hAnsi="Calibri" w:hint="eastAsia"/>
                <w:kern w:val="0"/>
                <w:sz w:val="20"/>
                <w:szCs w:val="24"/>
              </w:rPr>
              <w:t>地</w:t>
            </w:r>
            <w:r>
              <w:rPr>
                <w:rFonts w:ascii="Calibri" w:eastAsia="宋体" w:hAnsi="Calibri"/>
                <w:kern w:val="0"/>
                <w:sz w:val="20"/>
                <w:szCs w:val="24"/>
              </w:rPr>
              <w:t>、水池、楼梯等</w:t>
            </w:r>
            <w:bookmarkStart w:id="3" w:name="_GoBack"/>
            <w:bookmarkEnd w:id="3"/>
            <w:r w:rsidR="00AF5AFB">
              <w:rPr>
                <w:rFonts w:ascii="Calibri" w:eastAsia="宋体" w:hAnsi="Calibri" w:hint="eastAsia"/>
                <w:kern w:val="0"/>
                <w:sz w:val="20"/>
                <w:szCs w:val="24"/>
              </w:rPr>
              <w:t>易</w:t>
            </w:r>
            <w:r>
              <w:rPr>
                <w:rFonts w:ascii="Calibri" w:eastAsia="宋体" w:hAnsi="Calibri" w:hint="eastAsia"/>
                <w:kern w:val="0"/>
                <w:sz w:val="20"/>
                <w:szCs w:val="24"/>
              </w:rPr>
              <w:t>发生</w:t>
            </w:r>
            <w:r>
              <w:rPr>
                <w:rFonts w:ascii="Calibri" w:eastAsia="宋体" w:hAnsi="Calibri"/>
                <w:kern w:val="0"/>
                <w:sz w:val="20"/>
                <w:szCs w:val="24"/>
              </w:rPr>
              <w:t>坠落、</w:t>
            </w:r>
            <w:r>
              <w:rPr>
                <w:rFonts w:ascii="Calibri" w:eastAsia="宋体" w:hAnsi="Calibri" w:hint="eastAsia"/>
                <w:kern w:val="0"/>
                <w:sz w:val="20"/>
                <w:szCs w:val="24"/>
              </w:rPr>
              <w:t>溺水</w:t>
            </w:r>
            <w:r>
              <w:rPr>
                <w:rFonts w:ascii="Calibri" w:eastAsia="宋体" w:hAnsi="Calibri"/>
                <w:kern w:val="0"/>
                <w:sz w:val="20"/>
                <w:szCs w:val="24"/>
              </w:rPr>
              <w:t>、挤踏等事故场所</w:t>
            </w:r>
            <w:r>
              <w:rPr>
                <w:rFonts w:ascii="Calibri" w:eastAsia="宋体" w:hAnsi="Calibri" w:hint="eastAsia"/>
                <w:kern w:val="0"/>
                <w:sz w:val="20"/>
                <w:szCs w:val="24"/>
              </w:rPr>
              <w:t>、</w:t>
            </w:r>
            <w:r>
              <w:rPr>
                <w:rFonts w:ascii="Calibri" w:eastAsia="宋体" w:hAnsi="Calibri"/>
                <w:kern w:val="0"/>
                <w:sz w:val="20"/>
                <w:szCs w:val="24"/>
              </w:rPr>
              <w:t>部位是否全部设置防护设施和警示标志</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r w:rsidR="00811A3C" w:rsidRPr="00ED08C4" w:rsidTr="00811A3C">
        <w:trPr>
          <w:trHeight w:val="448"/>
        </w:trPr>
        <w:tc>
          <w:tcPr>
            <w:tcW w:w="3510" w:type="dxa"/>
            <w:shd w:val="clear" w:color="auto" w:fill="auto"/>
            <w:vAlign w:val="center"/>
          </w:tcPr>
          <w:p w:rsidR="00811A3C" w:rsidRPr="003E0428" w:rsidRDefault="00811A3C" w:rsidP="009C0CC1">
            <w:pPr>
              <w:rPr>
                <w:rFonts w:ascii="Calibri" w:eastAsia="宋体" w:hAnsi="Calibri"/>
                <w:kern w:val="0"/>
                <w:sz w:val="20"/>
                <w:szCs w:val="24"/>
              </w:rPr>
            </w:pPr>
            <w:r>
              <w:rPr>
                <w:rFonts w:ascii="Calibri" w:eastAsia="宋体" w:hAnsi="Calibri" w:hint="eastAsia"/>
                <w:kern w:val="0"/>
                <w:sz w:val="20"/>
                <w:szCs w:val="24"/>
              </w:rPr>
              <w:t>19</w:t>
            </w:r>
            <w:r w:rsidRPr="003E0428">
              <w:rPr>
                <w:rFonts w:ascii="Calibri" w:eastAsia="宋体" w:hAnsi="Calibri" w:hint="eastAsia"/>
                <w:kern w:val="0"/>
                <w:sz w:val="20"/>
                <w:szCs w:val="24"/>
              </w:rPr>
              <w:t>.</w:t>
            </w:r>
            <w:r w:rsidRPr="003E0428">
              <w:rPr>
                <w:rFonts w:ascii="Calibri" w:eastAsia="宋体" w:hAnsi="Calibri" w:hint="eastAsia"/>
                <w:kern w:val="0"/>
                <w:sz w:val="20"/>
                <w:szCs w:val="24"/>
              </w:rPr>
              <w:t>其他安全隐患情况</w:t>
            </w:r>
          </w:p>
        </w:tc>
        <w:tc>
          <w:tcPr>
            <w:tcW w:w="2977" w:type="dxa"/>
            <w:shd w:val="clear" w:color="auto" w:fill="auto"/>
          </w:tcPr>
          <w:p w:rsidR="00811A3C" w:rsidRPr="003E0428"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2552" w:type="dxa"/>
            <w:shd w:val="clear" w:color="auto" w:fill="auto"/>
          </w:tcPr>
          <w:p w:rsidR="00811A3C" w:rsidRPr="00ED08C4" w:rsidRDefault="00811A3C" w:rsidP="009C0CC1">
            <w:pPr>
              <w:rPr>
                <w:rFonts w:ascii="Calibri" w:eastAsia="宋体" w:hAnsi="Calibri"/>
                <w:kern w:val="0"/>
                <w:sz w:val="20"/>
                <w:szCs w:val="24"/>
              </w:rPr>
            </w:pPr>
          </w:p>
        </w:tc>
        <w:tc>
          <w:tcPr>
            <w:tcW w:w="1275" w:type="dxa"/>
            <w:shd w:val="clear" w:color="auto" w:fill="auto"/>
          </w:tcPr>
          <w:p w:rsidR="00811A3C" w:rsidRPr="00ED08C4" w:rsidRDefault="00811A3C" w:rsidP="009C0CC1">
            <w:pPr>
              <w:rPr>
                <w:rFonts w:ascii="Calibri" w:eastAsia="宋体" w:hAnsi="Calibri"/>
                <w:kern w:val="0"/>
                <w:sz w:val="20"/>
                <w:szCs w:val="24"/>
              </w:rPr>
            </w:pPr>
          </w:p>
        </w:tc>
        <w:tc>
          <w:tcPr>
            <w:tcW w:w="1134" w:type="dxa"/>
            <w:shd w:val="clear" w:color="auto" w:fill="auto"/>
          </w:tcPr>
          <w:p w:rsidR="00811A3C" w:rsidRPr="00ED08C4" w:rsidRDefault="00811A3C" w:rsidP="009C0CC1">
            <w:pPr>
              <w:rPr>
                <w:rFonts w:ascii="Calibri" w:eastAsia="宋体" w:hAnsi="Calibri"/>
                <w:kern w:val="0"/>
                <w:sz w:val="20"/>
                <w:szCs w:val="24"/>
              </w:rPr>
            </w:pPr>
          </w:p>
        </w:tc>
        <w:tc>
          <w:tcPr>
            <w:tcW w:w="1097" w:type="dxa"/>
            <w:shd w:val="clear" w:color="auto" w:fill="auto"/>
          </w:tcPr>
          <w:p w:rsidR="00811A3C" w:rsidRPr="00ED08C4" w:rsidRDefault="00811A3C" w:rsidP="009C0CC1">
            <w:pPr>
              <w:rPr>
                <w:rFonts w:ascii="Calibri" w:eastAsia="宋体" w:hAnsi="Calibri"/>
                <w:kern w:val="0"/>
                <w:sz w:val="20"/>
                <w:szCs w:val="24"/>
              </w:rPr>
            </w:pPr>
          </w:p>
        </w:tc>
      </w:tr>
    </w:tbl>
    <w:p w:rsidR="00811A3C" w:rsidRDefault="00811A3C" w:rsidP="00BE7470">
      <w:pPr>
        <w:pStyle w:val="p16"/>
        <w:snapToGrid w:val="0"/>
        <w:spacing w:line="520" w:lineRule="exact"/>
        <w:rPr>
          <w:rFonts w:ascii="仿宋_GB2312" w:eastAsia="仿宋_GB2312" w:hAnsiTheme="minorEastAsia"/>
          <w:bCs/>
          <w:sz w:val="32"/>
          <w:szCs w:val="32"/>
        </w:rPr>
      </w:pPr>
    </w:p>
    <w:sectPr w:rsidR="00811A3C" w:rsidSect="00811A3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73" w:rsidRDefault="00A27A73" w:rsidP="001A5F9C">
      <w:r>
        <w:separator/>
      </w:r>
    </w:p>
  </w:endnote>
  <w:endnote w:type="continuationSeparator" w:id="0">
    <w:p w:rsidR="00A27A73" w:rsidRDefault="00A27A73" w:rsidP="001A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257"/>
      <w:docPartObj>
        <w:docPartGallery w:val="Page Numbers (Bottom of Page)"/>
        <w:docPartUnique/>
      </w:docPartObj>
    </w:sdtPr>
    <w:sdtEndPr/>
    <w:sdtContent>
      <w:p w:rsidR="001A5F9C" w:rsidRDefault="00CC0146">
        <w:pPr>
          <w:pStyle w:val="a5"/>
          <w:jc w:val="center"/>
        </w:pPr>
        <w:r>
          <w:fldChar w:fldCharType="begin"/>
        </w:r>
        <w:r w:rsidR="0085237E">
          <w:instrText xml:space="preserve"> PAGE   \* MERGEFORMAT </w:instrText>
        </w:r>
        <w:r>
          <w:fldChar w:fldCharType="separate"/>
        </w:r>
        <w:r w:rsidR="00AF5AFB" w:rsidRPr="00AF5AFB">
          <w:rPr>
            <w:noProof/>
            <w:lang w:val="zh-CN"/>
          </w:rPr>
          <w:t>3</w:t>
        </w:r>
        <w:r>
          <w:rPr>
            <w:noProof/>
            <w:lang w:val="zh-CN"/>
          </w:rPr>
          <w:fldChar w:fldCharType="end"/>
        </w:r>
      </w:p>
    </w:sdtContent>
  </w:sdt>
  <w:p w:rsidR="001A5F9C" w:rsidRDefault="001A5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73" w:rsidRDefault="00A27A73" w:rsidP="001A5F9C">
      <w:r>
        <w:separator/>
      </w:r>
    </w:p>
  </w:footnote>
  <w:footnote w:type="continuationSeparator" w:id="0">
    <w:p w:rsidR="00A27A73" w:rsidRDefault="00A27A73" w:rsidP="001A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F9C"/>
    <w:rsid w:val="00001315"/>
    <w:rsid w:val="00006A67"/>
    <w:rsid w:val="000806BC"/>
    <w:rsid w:val="000D0162"/>
    <w:rsid w:val="000D6E61"/>
    <w:rsid w:val="00101EF8"/>
    <w:rsid w:val="001140D3"/>
    <w:rsid w:val="00114532"/>
    <w:rsid w:val="0012014E"/>
    <w:rsid w:val="001268C8"/>
    <w:rsid w:val="00167CDA"/>
    <w:rsid w:val="001800D6"/>
    <w:rsid w:val="00193D1D"/>
    <w:rsid w:val="001A36CC"/>
    <w:rsid w:val="001A5F9C"/>
    <w:rsid w:val="001C6927"/>
    <w:rsid w:val="002176EA"/>
    <w:rsid w:val="00217A2D"/>
    <w:rsid w:val="002346D7"/>
    <w:rsid w:val="00271A31"/>
    <w:rsid w:val="002957A5"/>
    <w:rsid w:val="002A6A2D"/>
    <w:rsid w:val="002B6B52"/>
    <w:rsid w:val="002C4C6F"/>
    <w:rsid w:val="003111E5"/>
    <w:rsid w:val="00342C64"/>
    <w:rsid w:val="00366509"/>
    <w:rsid w:val="003838D9"/>
    <w:rsid w:val="003C3CDB"/>
    <w:rsid w:val="003C6883"/>
    <w:rsid w:val="003E2AFC"/>
    <w:rsid w:val="004415E3"/>
    <w:rsid w:val="00465C21"/>
    <w:rsid w:val="00474884"/>
    <w:rsid w:val="00481857"/>
    <w:rsid w:val="004B636F"/>
    <w:rsid w:val="004E7619"/>
    <w:rsid w:val="004F37F2"/>
    <w:rsid w:val="005177F7"/>
    <w:rsid w:val="00556157"/>
    <w:rsid w:val="00581822"/>
    <w:rsid w:val="0059405F"/>
    <w:rsid w:val="005966F1"/>
    <w:rsid w:val="005A41C4"/>
    <w:rsid w:val="005B4BF9"/>
    <w:rsid w:val="00615F98"/>
    <w:rsid w:val="0063541A"/>
    <w:rsid w:val="00673AAD"/>
    <w:rsid w:val="006B7512"/>
    <w:rsid w:val="006C770B"/>
    <w:rsid w:val="006E701B"/>
    <w:rsid w:val="007011D6"/>
    <w:rsid w:val="00722624"/>
    <w:rsid w:val="00725A4D"/>
    <w:rsid w:val="007266D6"/>
    <w:rsid w:val="00754FE6"/>
    <w:rsid w:val="0075647C"/>
    <w:rsid w:val="007622E6"/>
    <w:rsid w:val="00791417"/>
    <w:rsid w:val="00793093"/>
    <w:rsid w:val="007D29C9"/>
    <w:rsid w:val="00801A1F"/>
    <w:rsid w:val="00811A3C"/>
    <w:rsid w:val="00821ED8"/>
    <w:rsid w:val="0085237E"/>
    <w:rsid w:val="00875AB8"/>
    <w:rsid w:val="008D6ADA"/>
    <w:rsid w:val="008F62C4"/>
    <w:rsid w:val="00930808"/>
    <w:rsid w:val="00950C7D"/>
    <w:rsid w:val="0095533E"/>
    <w:rsid w:val="00960BC8"/>
    <w:rsid w:val="00982BDC"/>
    <w:rsid w:val="009A57AC"/>
    <w:rsid w:val="009C4FAC"/>
    <w:rsid w:val="00A2568C"/>
    <w:rsid w:val="00A27A73"/>
    <w:rsid w:val="00A42532"/>
    <w:rsid w:val="00A63CA9"/>
    <w:rsid w:val="00A76C21"/>
    <w:rsid w:val="00AD07F8"/>
    <w:rsid w:val="00AD770F"/>
    <w:rsid w:val="00AE2041"/>
    <w:rsid w:val="00AF5AFB"/>
    <w:rsid w:val="00AF6003"/>
    <w:rsid w:val="00B20D6C"/>
    <w:rsid w:val="00B26847"/>
    <w:rsid w:val="00B54448"/>
    <w:rsid w:val="00B643F4"/>
    <w:rsid w:val="00B72F2B"/>
    <w:rsid w:val="00BA15DA"/>
    <w:rsid w:val="00BC724D"/>
    <w:rsid w:val="00BE708E"/>
    <w:rsid w:val="00BE7470"/>
    <w:rsid w:val="00BF2854"/>
    <w:rsid w:val="00C11E87"/>
    <w:rsid w:val="00C544A2"/>
    <w:rsid w:val="00C70580"/>
    <w:rsid w:val="00C7126B"/>
    <w:rsid w:val="00CC0146"/>
    <w:rsid w:val="00CC38CE"/>
    <w:rsid w:val="00CF703D"/>
    <w:rsid w:val="00D02ADF"/>
    <w:rsid w:val="00D43709"/>
    <w:rsid w:val="00D763A5"/>
    <w:rsid w:val="00D84B42"/>
    <w:rsid w:val="00DB4B75"/>
    <w:rsid w:val="00DE6DA9"/>
    <w:rsid w:val="00E263BB"/>
    <w:rsid w:val="00EC518C"/>
    <w:rsid w:val="00F32341"/>
    <w:rsid w:val="00F509E7"/>
    <w:rsid w:val="00F81253"/>
    <w:rsid w:val="00F91EFA"/>
    <w:rsid w:val="00FB4F9C"/>
    <w:rsid w:val="00FE64B8"/>
    <w:rsid w:val="00FF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24D2EB8E"/>
  <w15:docId w15:val="{A10AAE2F-FA04-4B0C-A3BE-0F6842F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1A5F9C"/>
    <w:pPr>
      <w:widowControl/>
      <w:jc w:val="left"/>
    </w:pPr>
    <w:rPr>
      <w:rFonts w:ascii="宋体" w:eastAsia="宋体" w:hAnsi="宋体" w:cs="宋体"/>
      <w:kern w:val="0"/>
      <w:sz w:val="24"/>
      <w:szCs w:val="24"/>
    </w:rPr>
  </w:style>
  <w:style w:type="paragraph" w:customStyle="1" w:styleId="p0">
    <w:name w:val="p0"/>
    <w:basedOn w:val="a"/>
    <w:rsid w:val="001A5F9C"/>
    <w:pPr>
      <w:widowControl/>
      <w:jc w:val="left"/>
    </w:pPr>
    <w:rPr>
      <w:rFonts w:ascii="宋体" w:eastAsia="宋体" w:hAnsi="宋体" w:cs="宋体"/>
      <w:kern w:val="0"/>
      <w:sz w:val="24"/>
      <w:szCs w:val="24"/>
    </w:rPr>
  </w:style>
  <w:style w:type="paragraph" w:styleId="a3">
    <w:name w:val="header"/>
    <w:basedOn w:val="a"/>
    <w:link w:val="a4"/>
    <w:uiPriority w:val="99"/>
    <w:unhideWhenUsed/>
    <w:rsid w:val="001A5F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F9C"/>
    <w:rPr>
      <w:sz w:val="18"/>
      <w:szCs w:val="18"/>
    </w:rPr>
  </w:style>
  <w:style w:type="paragraph" w:styleId="a5">
    <w:name w:val="footer"/>
    <w:basedOn w:val="a"/>
    <w:link w:val="a6"/>
    <w:uiPriority w:val="99"/>
    <w:unhideWhenUsed/>
    <w:rsid w:val="001A5F9C"/>
    <w:pPr>
      <w:tabs>
        <w:tab w:val="center" w:pos="4153"/>
        <w:tab w:val="right" w:pos="8306"/>
      </w:tabs>
      <w:snapToGrid w:val="0"/>
      <w:jc w:val="left"/>
    </w:pPr>
    <w:rPr>
      <w:sz w:val="18"/>
      <w:szCs w:val="18"/>
    </w:rPr>
  </w:style>
  <w:style w:type="character" w:customStyle="1" w:styleId="a6">
    <w:name w:val="页脚 字符"/>
    <w:basedOn w:val="a0"/>
    <w:link w:val="a5"/>
    <w:uiPriority w:val="99"/>
    <w:rsid w:val="001A5F9C"/>
    <w:rPr>
      <w:sz w:val="18"/>
      <w:szCs w:val="18"/>
    </w:rPr>
  </w:style>
  <w:style w:type="paragraph" w:styleId="a7">
    <w:name w:val="Balloon Text"/>
    <w:basedOn w:val="a"/>
    <w:link w:val="a8"/>
    <w:uiPriority w:val="99"/>
    <w:semiHidden/>
    <w:unhideWhenUsed/>
    <w:rsid w:val="00342C64"/>
    <w:rPr>
      <w:sz w:val="18"/>
      <w:szCs w:val="18"/>
    </w:rPr>
  </w:style>
  <w:style w:type="character" w:customStyle="1" w:styleId="a8">
    <w:name w:val="批注框文本 字符"/>
    <w:basedOn w:val="a0"/>
    <w:link w:val="a7"/>
    <w:uiPriority w:val="99"/>
    <w:semiHidden/>
    <w:rsid w:val="00342C64"/>
    <w:rPr>
      <w:sz w:val="18"/>
      <w:szCs w:val="18"/>
    </w:rPr>
  </w:style>
  <w:style w:type="paragraph" w:styleId="a9">
    <w:name w:val="Date"/>
    <w:basedOn w:val="a"/>
    <w:next w:val="a"/>
    <w:link w:val="aa"/>
    <w:uiPriority w:val="99"/>
    <w:semiHidden/>
    <w:unhideWhenUsed/>
    <w:rsid w:val="00BF2854"/>
    <w:pPr>
      <w:ind w:leftChars="2500" w:left="100"/>
    </w:pPr>
  </w:style>
  <w:style w:type="character" w:customStyle="1" w:styleId="aa">
    <w:name w:val="日期 字符"/>
    <w:basedOn w:val="a0"/>
    <w:link w:val="a9"/>
    <w:uiPriority w:val="99"/>
    <w:semiHidden/>
    <w:rsid w:val="00BF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0632">
      <w:bodyDiv w:val="1"/>
      <w:marLeft w:val="0"/>
      <w:marRight w:val="0"/>
      <w:marTop w:val="0"/>
      <w:marBottom w:val="0"/>
      <w:divBdr>
        <w:top w:val="none" w:sz="0" w:space="0" w:color="auto"/>
        <w:left w:val="none" w:sz="0" w:space="0" w:color="auto"/>
        <w:bottom w:val="none" w:sz="0" w:space="0" w:color="auto"/>
        <w:right w:val="none" w:sz="0" w:space="0" w:color="auto"/>
      </w:divBdr>
      <w:divsChild>
        <w:div w:id="1653365743">
          <w:marLeft w:val="0"/>
          <w:marRight w:val="0"/>
          <w:marTop w:val="0"/>
          <w:marBottom w:val="0"/>
          <w:divBdr>
            <w:top w:val="none" w:sz="0" w:space="0" w:color="auto"/>
            <w:left w:val="none" w:sz="0" w:space="0" w:color="auto"/>
            <w:bottom w:val="none" w:sz="0" w:space="0" w:color="auto"/>
            <w:right w:val="none" w:sz="0" w:space="0" w:color="auto"/>
          </w:divBdr>
          <w:divsChild>
            <w:div w:id="1965577321">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sChild>
                    <w:div w:id="696930175">
                      <w:marLeft w:val="0"/>
                      <w:marRight w:val="0"/>
                      <w:marTop w:val="0"/>
                      <w:marBottom w:val="0"/>
                      <w:divBdr>
                        <w:top w:val="none" w:sz="0" w:space="0" w:color="auto"/>
                        <w:left w:val="none" w:sz="0" w:space="0" w:color="auto"/>
                        <w:bottom w:val="none" w:sz="0" w:space="0" w:color="auto"/>
                        <w:right w:val="none" w:sz="0" w:space="0" w:color="auto"/>
                      </w:divBdr>
                      <w:divsChild>
                        <w:div w:id="1140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C3E0-588E-49C9-8960-1776CDB6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232</Words>
  <Characters>1327</Characters>
  <Application>Microsoft Office Word</Application>
  <DocSecurity>0</DocSecurity>
  <Lines>11</Lines>
  <Paragraphs>3</Paragraphs>
  <ScaleCrop>false</ScaleCrop>
  <Company>china</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孟凡昌</dc:creator>
  <cp:lastModifiedBy>china</cp:lastModifiedBy>
  <cp:revision>4</cp:revision>
  <cp:lastPrinted>2021-11-26T01:16:00Z</cp:lastPrinted>
  <dcterms:created xsi:type="dcterms:W3CDTF">2022-03-21T08:57:00Z</dcterms:created>
  <dcterms:modified xsi:type="dcterms:W3CDTF">2022-03-22T00:38:00Z</dcterms:modified>
</cp:coreProperties>
</file>