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beforeAutospacing="0" w:afterAutospacing="0" w:line="560" w:lineRule="exact"/>
        <w:jc w:val="center"/>
        <w:textAlignment w:val="auto"/>
        <w:rPr>
          <w:rFonts w:hint="eastAsia" w:ascii="方正小标宋简体" w:hAnsi="Times New Roman" w:eastAsia="方正小标宋简体" w:cs="Times New Roman"/>
          <w:b w:val="0"/>
          <w:bCs w:val="0"/>
          <w:sz w:val="44"/>
          <w:szCs w:val="44"/>
        </w:rPr>
      </w:pPr>
    </w:p>
    <w:p>
      <w:pPr>
        <w:pStyle w:val="5"/>
        <w:keepNext w:val="0"/>
        <w:keepLines w:val="0"/>
        <w:pageBreakBefore w:val="0"/>
        <w:widowControl/>
        <w:kinsoku/>
        <w:wordWrap/>
        <w:overflowPunct/>
        <w:topLinePunct w:val="0"/>
        <w:autoSpaceDE/>
        <w:autoSpaceDN/>
        <w:bidi w:val="0"/>
        <w:adjustRightInd/>
        <w:snapToGrid/>
        <w:spacing w:before="302" w:beforeAutospacing="0" w:after="302" w:afterAutospacing="0" w:line="560" w:lineRule="exact"/>
        <w:ind w:firstLine="880" w:firstLineChars="200"/>
        <w:jc w:val="center"/>
        <w:textAlignment w:val="auto"/>
        <w:rPr>
          <w:rFonts w:hint="eastAsia" w:ascii="方正小标宋简体" w:hAnsi="Times New Roman" w:eastAsia="方正小标宋简体" w:cs="Times New Roman"/>
          <w:b w:val="0"/>
          <w:bCs w:val="0"/>
          <w:kern w:val="2"/>
          <w:sz w:val="44"/>
          <w:szCs w:val="44"/>
          <w:lang w:val="en-US" w:eastAsia="zh-CN" w:bidi="ar-SA"/>
        </w:rPr>
      </w:pPr>
      <w:r>
        <w:rPr>
          <w:rFonts w:hint="eastAsia" w:ascii="方正小标宋简体" w:hAnsi="Times New Roman" w:eastAsia="方正小标宋简体" w:cs="Times New Roman"/>
          <w:b w:val="0"/>
          <w:bCs w:val="0"/>
          <w:kern w:val="2"/>
          <w:sz w:val="44"/>
          <w:szCs w:val="44"/>
          <w:lang w:val="en-US" w:eastAsia="zh-CN" w:bidi="ar-SA"/>
        </w:rPr>
        <w:t>踔厉奋发   笃行不怠</w:t>
      </w:r>
    </w:p>
    <w:p>
      <w:pPr>
        <w:pStyle w:val="5"/>
        <w:keepNext w:val="0"/>
        <w:keepLines w:val="0"/>
        <w:pageBreakBefore w:val="0"/>
        <w:widowControl/>
        <w:kinsoku/>
        <w:wordWrap/>
        <w:overflowPunct/>
        <w:topLinePunct w:val="0"/>
        <w:autoSpaceDE/>
        <w:autoSpaceDN/>
        <w:bidi w:val="0"/>
        <w:adjustRightInd/>
        <w:snapToGrid/>
        <w:spacing w:before="302" w:beforeAutospacing="0" w:after="302" w:afterAutospacing="0" w:line="560" w:lineRule="exact"/>
        <w:ind w:firstLine="880" w:firstLineChars="200"/>
        <w:jc w:val="center"/>
        <w:textAlignment w:val="auto"/>
        <w:rPr>
          <w:rFonts w:hint="default" w:ascii="方正小标宋简体" w:hAnsi="Times New Roman" w:eastAsia="方正小标宋简体" w:cs="Times New Roman"/>
          <w:b w:val="0"/>
          <w:bCs w:val="0"/>
          <w:kern w:val="2"/>
          <w:sz w:val="44"/>
          <w:szCs w:val="44"/>
          <w:lang w:val="en-US" w:eastAsia="zh-CN" w:bidi="ar-SA"/>
        </w:rPr>
      </w:pPr>
      <w:r>
        <w:rPr>
          <w:rFonts w:hint="eastAsia" w:ascii="方正小标宋简体" w:hAnsi="Times New Roman" w:eastAsia="方正小标宋简体" w:cs="Times New Roman"/>
          <w:b w:val="0"/>
          <w:bCs w:val="0"/>
          <w:kern w:val="2"/>
          <w:sz w:val="44"/>
          <w:szCs w:val="44"/>
          <w:lang w:val="en-US" w:eastAsia="zh-CN" w:bidi="ar-SA"/>
        </w:rPr>
        <w:t>推动纪委工作高质量发展</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108" w:right="108" w:firstLine="482"/>
        <w:jc w:val="center"/>
        <w:textAlignment w:val="auto"/>
        <w:rPr>
          <w:rFonts w:hint="eastAsia" w:ascii="方正小标宋简体" w:hAnsi="Times New Roman" w:eastAsia="方正小标宋简体" w:cs="Times New Roman"/>
          <w:b w:val="0"/>
          <w:bCs w:val="0"/>
          <w:sz w:val="44"/>
          <w:szCs w:val="44"/>
          <w:lang w:val="en-US" w:eastAsia="zh-CN"/>
        </w:rPr>
      </w:pPr>
      <w:r>
        <w:rPr>
          <w:rStyle w:val="8"/>
          <w:rFonts w:hint="eastAsia" w:ascii="楷体" w:hAnsi="楷体" w:eastAsia="楷体" w:cs="楷体"/>
          <w:b w:val="0"/>
          <w:bCs w:val="0"/>
          <w:spacing w:val="7"/>
          <w:sz w:val="32"/>
          <w:szCs w:val="32"/>
        </w:rPr>
        <w:t>总务部纪委办公室</w:t>
      </w:r>
      <w:r>
        <w:rPr>
          <w:rStyle w:val="8"/>
          <w:rFonts w:hint="eastAsia" w:ascii="楷体" w:hAnsi="楷体" w:eastAsia="楷体" w:cs="楷体"/>
          <w:b w:val="0"/>
          <w:bCs w:val="0"/>
          <w:spacing w:val="7"/>
          <w:sz w:val="32"/>
          <w:szCs w:val="32"/>
          <w:lang w:eastAsia="zh-CN"/>
        </w:rPr>
        <w:t>（督办室）</w:t>
      </w:r>
      <w:r>
        <w:rPr>
          <w:rStyle w:val="8"/>
          <w:rFonts w:hint="eastAsia" w:ascii="楷体" w:hAnsi="楷体" w:eastAsia="楷体" w:cs="楷体"/>
          <w:b w:val="0"/>
          <w:bCs w:val="0"/>
          <w:spacing w:val="7"/>
          <w:kern w:val="0"/>
          <w:sz w:val="32"/>
          <w:szCs w:val="32"/>
          <w:lang w:val="en-US" w:eastAsia="zh-CN" w:bidi="ar-SA"/>
        </w:rPr>
        <w:t>202</w:t>
      </w:r>
      <w:r>
        <w:rPr>
          <w:rStyle w:val="8"/>
          <w:rFonts w:hint="default" w:ascii="楷体" w:hAnsi="楷体" w:eastAsia="楷体" w:cs="楷体"/>
          <w:b w:val="0"/>
          <w:bCs w:val="0"/>
          <w:spacing w:val="7"/>
          <w:kern w:val="0"/>
          <w:sz w:val="32"/>
          <w:szCs w:val="32"/>
          <w:lang w:val="en-US" w:eastAsia="zh-CN" w:bidi="ar-SA"/>
        </w:rPr>
        <w:t>2</w:t>
      </w:r>
      <w:r>
        <w:rPr>
          <w:rStyle w:val="8"/>
          <w:rFonts w:hint="eastAsia" w:ascii="楷体" w:hAnsi="楷体" w:eastAsia="楷体" w:cs="楷体"/>
          <w:b w:val="0"/>
          <w:bCs w:val="0"/>
          <w:spacing w:val="7"/>
          <w:kern w:val="0"/>
          <w:sz w:val="32"/>
          <w:szCs w:val="32"/>
          <w:lang w:val="en-US" w:eastAsia="zh-CN" w:bidi="ar-SA"/>
        </w:rPr>
        <w:t>年述职报告</w:t>
      </w:r>
    </w:p>
    <w:p>
      <w:pPr>
        <w:pStyle w:val="5"/>
        <w:shd w:val="clear" w:color="auto" w:fill="FFFFFF"/>
        <w:spacing w:before="0" w:beforeAutospacing="0" w:after="0" w:afterAutospacing="0" w:line="560" w:lineRule="atLeast"/>
        <w:ind w:left="108" w:right="108" w:firstLine="482"/>
        <w:jc w:val="both"/>
        <w:rPr>
          <w:rFonts w:hint="default" w:ascii="仿宋_GB2312" w:hAnsi="Times New Roman" w:eastAsia="仿宋_GB2312" w:cs="Times New Roman"/>
          <w:b w:val="0"/>
          <w:bCs w:val="0"/>
          <w:color w:val="auto"/>
          <w:sz w:val="32"/>
          <w:szCs w:val="32"/>
          <w:lang w:val="en-US" w:eastAsia="zh-CN"/>
        </w:rPr>
      </w:pP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atLeast"/>
        <w:ind w:right="108" w:firstLine="640" w:firstLineChars="200"/>
        <w:jc w:val="both"/>
        <w:textAlignment w:val="auto"/>
        <w:rPr>
          <w:rFonts w:hint="eastAsia" w:ascii="仿宋_GB2312" w:hAnsi="Times New Roman" w:eastAsia="仿宋_GB2312" w:cs="Times New Roman"/>
          <w:b w:val="0"/>
          <w:bCs w:val="0"/>
          <w:color w:val="auto"/>
          <w:sz w:val="32"/>
          <w:szCs w:val="32"/>
          <w:lang w:val="en-US" w:eastAsia="zh-CN"/>
        </w:rPr>
      </w:pPr>
      <w:r>
        <w:rPr>
          <w:rFonts w:hint="default" w:ascii="仿宋_GB2312" w:hAnsi="Times New Roman" w:eastAsia="仿宋_GB2312" w:cs="Times New Roman"/>
          <w:b w:val="0"/>
          <w:bCs w:val="0"/>
          <w:color w:val="auto"/>
          <w:sz w:val="32"/>
          <w:szCs w:val="32"/>
          <w:lang w:val="en-US" w:eastAsia="zh-CN"/>
        </w:rPr>
        <w:t>2</w:t>
      </w:r>
      <w:r>
        <w:rPr>
          <w:rFonts w:hint="eastAsia" w:ascii="仿宋_GB2312" w:hAnsi="Times New Roman" w:eastAsia="仿宋_GB2312" w:cs="Times New Roman"/>
          <w:b w:val="0"/>
          <w:bCs w:val="0"/>
          <w:color w:val="auto"/>
          <w:sz w:val="32"/>
          <w:szCs w:val="32"/>
          <w:lang w:eastAsia="zh-CN"/>
        </w:rPr>
        <w:t>022年，总务部纪委在校纪委和总务部党委的正确领导下，在各部门的大力支持下，总务部纪委认真学习贯彻习近平总书记在十九届中央纪委六次全会和党的二十大上发表的重要讲话精神。严格按照校纪委和总务部党委工作部署，按照学校第十四次党代会“推进后勤社会化改革，构建高质量的服务保障体系”的总要求，协助总务部党委推进坚持严的主基调不动摇，坚持不懈把全面从严治党向纵深推进。结合总务部社会化改革推进进程，立足实际，狠抓落实，务求实效，踔厉奋发，笃行不怠。进一步转职能、转方式、转作风，推动党风廉政建设和反腐败工作深入开展，积极应对新冠疫情冲击强化监督执纪。</w:t>
      </w:r>
      <w:r>
        <w:rPr>
          <w:rFonts w:hint="eastAsia" w:ascii="仿宋_GB2312" w:hAnsi="Times New Roman" w:eastAsia="仿宋_GB2312" w:cs="Times New Roman"/>
          <w:b w:val="0"/>
          <w:bCs w:val="0"/>
          <w:color w:val="auto"/>
          <w:sz w:val="32"/>
          <w:szCs w:val="32"/>
          <w:lang w:val="en-US" w:eastAsia="zh-CN"/>
        </w:rPr>
        <w:t>结合本单位实际，按照年初的工作思路，扎扎实实开展各项工作，完成了全年工作任务。</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atLeast"/>
        <w:ind w:left="108" w:right="108" w:firstLine="482"/>
        <w:jc w:val="both"/>
        <w:textAlignment w:val="auto"/>
        <w:rPr>
          <w:rFonts w:hint="eastAsia" w:ascii="仿宋_GB2312" w:hAnsi="Times New Roman" w:eastAsia="仿宋_GB2312" w:cs="Times New Roman"/>
          <w:b w:val="0"/>
          <w:bCs w:val="0"/>
          <w:color w:val="auto"/>
          <w:sz w:val="32"/>
          <w:szCs w:val="32"/>
          <w:lang w:val="en-US" w:eastAsia="zh-CN"/>
        </w:rPr>
      </w:pPr>
      <w:r>
        <w:rPr>
          <w:rFonts w:hint="eastAsia" w:ascii="仿宋_GB2312" w:hAnsi="Times New Roman" w:eastAsia="仿宋_GB2312" w:cs="Times New Roman"/>
          <w:b w:val="0"/>
          <w:bCs w:val="0"/>
          <w:color w:val="auto"/>
          <w:sz w:val="32"/>
          <w:szCs w:val="32"/>
          <w:lang w:val="en-US" w:eastAsia="zh-CN"/>
        </w:rPr>
        <w:t>现将重点工作分以下六个方面进行汇报：</w:t>
      </w:r>
    </w:p>
    <w:p>
      <w:pPr>
        <w:pStyle w:val="5"/>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ind w:right="108" w:rightChars="0" w:firstLine="671" w:firstLineChars="200"/>
        <w:jc w:val="left"/>
        <w:textAlignment w:val="auto"/>
        <w:rPr>
          <w:rStyle w:val="8"/>
          <w:rFonts w:hint="eastAsia" w:ascii="黑体" w:hAnsi="黑体" w:eastAsia="黑体" w:cs="黑体"/>
          <w:b/>
          <w:bCs/>
          <w:spacing w:val="7"/>
          <w:sz w:val="32"/>
          <w:szCs w:val="32"/>
          <w:highlight w:val="none"/>
          <w:lang w:eastAsia="zh-CN"/>
        </w:rPr>
      </w:pPr>
      <w:r>
        <w:rPr>
          <w:rStyle w:val="8"/>
          <w:rFonts w:hint="eastAsia" w:ascii="黑体" w:hAnsi="黑体" w:eastAsia="黑体" w:cs="黑体"/>
          <w:b/>
          <w:bCs/>
          <w:spacing w:val="7"/>
          <w:sz w:val="32"/>
          <w:szCs w:val="32"/>
          <w:highlight w:val="none"/>
          <w:lang w:val="en-US" w:eastAsia="zh-CN"/>
        </w:rPr>
        <w:t>第</w:t>
      </w:r>
      <w:r>
        <w:rPr>
          <w:rStyle w:val="8"/>
          <w:rFonts w:hint="eastAsia" w:ascii="黑体" w:hAnsi="黑体" w:eastAsia="黑体" w:cs="黑体"/>
          <w:b/>
          <w:bCs/>
          <w:spacing w:val="7"/>
          <w:sz w:val="32"/>
          <w:szCs w:val="32"/>
          <w:highlight w:val="none"/>
          <w:lang w:eastAsia="zh-CN"/>
        </w:rPr>
        <w:t>一、抓贯通促联动，有效推动</w:t>
      </w:r>
      <w:r>
        <w:rPr>
          <w:rStyle w:val="8"/>
          <w:rFonts w:hint="eastAsia" w:ascii="黑体" w:hAnsi="黑体" w:eastAsia="黑体" w:cs="黑体"/>
          <w:b/>
          <w:bCs/>
          <w:spacing w:val="7"/>
          <w:sz w:val="32"/>
          <w:szCs w:val="32"/>
          <w:highlight w:val="none"/>
          <w:lang w:val="en-US" w:eastAsia="zh-CN"/>
        </w:rPr>
        <w:t>“两个责任”、一体落实，协助总务部党委全力推进全面从严治党。</w:t>
      </w:r>
    </w:p>
    <w:p>
      <w:pPr>
        <w:spacing w:line="560" w:lineRule="atLeast"/>
        <w:ind w:firstLine="334" w:firstLineChars="100"/>
        <w:rPr>
          <w:rFonts w:ascii="楷体" w:hAnsi="楷体" w:eastAsia="楷体"/>
          <w:b w:val="0"/>
          <w:bCs w:val="0"/>
          <w:spacing w:val="7"/>
          <w:sz w:val="32"/>
          <w:szCs w:val="32"/>
        </w:rPr>
      </w:pPr>
      <w:r>
        <w:rPr>
          <w:rFonts w:hint="eastAsia" w:ascii="楷体" w:hAnsi="楷体" w:eastAsia="楷体" w:cs="宋体"/>
          <w:b w:val="0"/>
          <w:bCs w:val="0"/>
          <w:spacing w:val="7"/>
          <w:kern w:val="0"/>
          <w:sz w:val="32"/>
          <w:szCs w:val="32"/>
          <w:lang w:val="en-US" w:eastAsia="zh-CN" w:bidi="ar-SA"/>
        </w:rPr>
        <w:t>（一）加强德育和纪律教育，进一步增强廉洁自律意</w:t>
      </w:r>
      <w:r>
        <w:rPr>
          <w:rFonts w:hint="eastAsia" w:ascii="楷体" w:hAnsi="楷体" w:eastAsia="楷体"/>
          <w:b w:val="0"/>
          <w:bCs w:val="0"/>
          <w:spacing w:val="7"/>
          <w:sz w:val="32"/>
          <w:szCs w:val="32"/>
        </w:rPr>
        <w:t>识。</w:t>
      </w:r>
    </w:p>
    <w:p>
      <w:pPr>
        <w:pStyle w:val="5"/>
        <w:shd w:val="clear" w:color="auto" w:fill="FFFFFF"/>
        <w:spacing w:before="0" w:beforeAutospacing="0" w:after="0" w:afterAutospacing="0" w:line="560" w:lineRule="atLeast"/>
        <w:ind w:left="108" w:right="108" w:firstLine="482"/>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认真学习习近平总书记在十九届中央纪委六次全会上</w:t>
      </w:r>
      <w:r>
        <w:rPr>
          <w:rFonts w:hint="eastAsia" w:ascii="仿宋_GB2312" w:hAnsi="Times New Roman" w:eastAsia="仿宋_GB2312" w:cs="Times New Roman"/>
          <w:b w:val="0"/>
          <w:bCs w:val="0"/>
          <w:color w:val="auto"/>
          <w:sz w:val="32"/>
          <w:szCs w:val="32"/>
          <w:lang w:eastAsia="zh-CN"/>
        </w:rPr>
        <w:t>和党的二十大</w:t>
      </w:r>
      <w:r>
        <w:rPr>
          <w:rFonts w:hint="eastAsia" w:ascii="仿宋_GB2312" w:hAnsi="Times New Roman" w:eastAsia="仿宋_GB2312" w:cs="Times New Roman"/>
          <w:b w:val="0"/>
          <w:bCs w:val="0"/>
          <w:color w:val="auto"/>
          <w:sz w:val="32"/>
          <w:szCs w:val="32"/>
        </w:rPr>
        <w:t>上</w:t>
      </w:r>
      <w:r>
        <w:rPr>
          <w:rFonts w:hint="eastAsia" w:ascii="仿宋_GB2312" w:hAnsi="Times New Roman" w:eastAsia="仿宋_GB2312" w:cs="Times New Roman"/>
          <w:b w:val="0"/>
          <w:bCs w:val="0"/>
          <w:sz w:val="32"/>
          <w:szCs w:val="32"/>
        </w:rPr>
        <w:t>发表</w:t>
      </w:r>
      <w:r>
        <w:rPr>
          <w:rFonts w:hint="eastAsia" w:ascii="仿宋_GB2312" w:hAnsi="Times New Roman" w:eastAsia="仿宋_GB2312" w:cs="Times New Roman"/>
          <w:kern w:val="2"/>
          <w:sz w:val="32"/>
          <w:szCs w:val="32"/>
        </w:rPr>
        <w:t>的重要讲话精神，坚持严的主基调不动摇 坚持不懈把全面从严治党向纵深推进。习近平总书记的重要讲话是新时代纪检监察工作高质量发展的重要遵循和行动指南。通过学习，结合总务部纪委工作实际，把全会精神融会贯通到总务部纪委工作中，要切实履职尽责，强化政治监督，把各项任务落到实处。</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宋体"/>
          <w:color w:val="auto"/>
          <w:spacing w:val="7"/>
          <w:kern w:val="0"/>
          <w:sz w:val="32"/>
          <w:szCs w:val="32"/>
          <w:lang w:val="en-US" w:eastAsia="zh-CN" w:bidi="ar-SA"/>
        </w:rPr>
      </w:pPr>
      <w:r>
        <w:rPr>
          <w:rFonts w:hint="eastAsia" w:ascii="仿宋_GB2312" w:hAnsi="Times New Roman" w:eastAsia="仿宋_GB2312" w:cs="Times New Roman"/>
          <w:kern w:val="2"/>
          <w:sz w:val="32"/>
          <w:szCs w:val="32"/>
        </w:rPr>
        <w:t>开展党风廉政建设教育，提高党员干部党风廉政意识。利用党员大会、党风廉政建设工作会议、全体中层干部会议、专题集中培训会，开展学习党章党规党纪活动。学习中纪委、教育部通报的典型案例，并通过微信学习群发布违反中央八项规定精神典型问题、疫情防控不力典型案例等相关学习内容。</w:t>
      </w:r>
      <w:r>
        <w:rPr>
          <w:rFonts w:hint="eastAsia" w:ascii="仿宋_GB2312" w:hAnsi="Times New Roman" w:eastAsia="仿宋_GB2312" w:cs="Times New Roman"/>
          <w:color w:val="auto"/>
          <w:kern w:val="2"/>
          <w:sz w:val="32"/>
          <w:szCs w:val="32"/>
        </w:rPr>
        <w:t>在节假日前发布正风肃纪工作的通知，严明过节纪律，防范岀现节假日病</w:t>
      </w:r>
      <w:r>
        <w:rPr>
          <w:rFonts w:hint="eastAsia" w:ascii="仿宋" w:hAnsi="仿宋" w:eastAsia="仿宋" w:cs="宋体"/>
          <w:color w:val="auto"/>
          <w:spacing w:val="7"/>
          <w:kern w:val="0"/>
          <w:sz w:val="32"/>
          <w:szCs w:val="32"/>
          <w:lang w:val="en-US" w:eastAsia="zh-CN" w:bidi="ar-SA"/>
        </w:rPr>
        <w:t>，对遵守中央八项规定进行教育提醒。通过教育，不断提高党员干部的党风廉政意识。</w:t>
      </w:r>
    </w:p>
    <w:p>
      <w:pPr>
        <w:pStyle w:val="5"/>
        <w:shd w:val="clear" w:color="auto" w:fill="FFFFFF"/>
        <w:spacing w:before="0" w:beforeAutospacing="0" w:after="0" w:afterAutospacing="0" w:line="560" w:lineRule="atLeast"/>
        <w:ind w:left="108" w:right="108" w:firstLine="482"/>
        <w:jc w:val="both"/>
        <w:rPr>
          <w:rFonts w:hint="default" w:ascii="仿宋_GB2312" w:hAnsi="Times New Roman" w:eastAsia="仿宋_GB2312" w:cs="Times New Roman"/>
          <w:kern w:val="2"/>
          <w:sz w:val="32"/>
          <w:szCs w:val="32"/>
          <w:lang w:val="en-US" w:eastAsia="zh-CN"/>
        </w:rPr>
      </w:pPr>
      <w:r>
        <w:rPr>
          <w:rFonts w:hint="eastAsia" w:ascii="仿宋_GB2312" w:hAnsi="Times New Roman" w:eastAsia="仿宋_GB2312" w:cs="Times New Roman"/>
          <w:kern w:val="2"/>
          <w:sz w:val="32"/>
          <w:szCs w:val="32"/>
          <w:lang w:val="en-US" w:eastAsia="zh-CN"/>
        </w:rPr>
        <w:t>2022年</w:t>
      </w:r>
      <w:r>
        <w:rPr>
          <w:rFonts w:hint="eastAsia" w:ascii="仿宋_GB2312" w:hAnsi="Times New Roman" w:eastAsia="仿宋_GB2312" w:cs="Times New Roman"/>
          <w:kern w:val="2"/>
          <w:sz w:val="32"/>
          <w:szCs w:val="32"/>
        </w:rPr>
        <w:t>1月开展了“中国矿业大学总务部纪检干部教育培训”，邀请校纪委专家开展相关纪检培训学习《中国矿业大学基层党组织纪检工作实施办法》《中国共产党纪律检查委员会工作条例（关于队伍建设）》《学院党组织落实全面从严治党主体责任清单》等；召开新一届纪委委员会及各支部纪检委员会议，总务部纪委书记王伯平领学党规党纪，对《纪律日课—党规党纪365问》进行了讲解；5月召开“总务部网络信息平台提升服务质量业务培训会”，邀请校办、宣传部、学工处老师开展相关业务培训学习</w:t>
      </w:r>
      <w:r>
        <w:rPr>
          <w:rFonts w:hint="eastAsia" w:ascii="仿宋_GB2312" w:hAnsi="Times New Roman" w:eastAsia="仿宋_GB2312" w:cs="Times New Roman"/>
          <w:kern w:val="2"/>
          <w:sz w:val="32"/>
          <w:szCs w:val="32"/>
          <w:lang w:eastAsia="zh-CN"/>
        </w:rPr>
        <w:t>；</w:t>
      </w:r>
      <w:r>
        <w:rPr>
          <w:rFonts w:hint="eastAsia" w:ascii="仿宋_GB2312" w:hAnsi="Times New Roman" w:eastAsia="仿宋_GB2312" w:cs="Times New Roman"/>
          <w:kern w:val="2"/>
          <w:sz w:val="32"/>
          <w:szCs w:val="32"/>
          <w:lang w:val="en-US" w:eastAsia="zh-CN"/>
        </w:rPr>
        <w:t>11月召开了“党风廉政风险防范和安全风险防控双体系建设”培训会，组织各部门责任人进行现场实操演练。</w:t>
      </w:r>
    </w:p>
    <w:p>
      <w:pPr>
        <w:pStyle w:val="5"/>
        <w:shd w:val="clear" w:color="auto" w:fill="FFFFFF"/>
        <w:spacing w:before="0" w:beforeAutospacing="0" w:after="0" w:afterAutospacing="0" w:line="560" w:lineRule="atLeast"/>
        <w:ind w:left="108" w:right="108" w:firstLine="482"/>
        <w:jc w:val="both"/>
        <w:rPr>
          <w:rFonts w:ascii="楷体" w:hAnsi="楷体" w:eastAsia="楷体"/>
          <w:b w:val="0"/>
          <w:bCs/>
          <w:spacing w:val="7"/>
          <w:sz w:val="32"/>
          <w:szCs w:val="32"/>
        </w:rPr>
      </w:pPr>
      <w:r>
        <w:rPr>
          <w:rFonts w:hint="eastAsia" w:ascii="楷体" w:hAnsi="楷体" w:eastAsia="楷体"/>
          <w:b w:val="0"/>
          <w:bCs/>
          <w:spacing w:val="7"/>
          <w:sz w:val="32"/>
          <w:szCs w:val="32"/>
        </w:rPr>
        <w:t>（二）压实廉政建设主体责任，进一步推动党风廉政建设和反腐败工作向纵深发展。</w:t>
      </w:r>
    </w:p>
    <w:p>
      <w:pPr>
        <w:pStyle w:val="5"/>
        <w:shd w:val="clear" w:color="auto" w:fill="FFFFFF"/>
        <w:spacing w:before="0" w:beforeAutospacing="0" w:after="0" w:afterAutospacing="0" w:line="560" w:lineRule="atLeast"/>
        <w:ind w:left="108" w:right="108" w:firstLine="482"/>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坚持把党风廉政建设与业务工作同部署。</w:t>
      </w:r>
      <w:r>
        <w:rPr>
          <w:rFonts w:hint="eastAsia" w:ascii="仿宋_GB2312" w:hAnsi="Times New Roman" w:eastAsia="仿宋_GB2312" w:cs="Times New Roman"/>
          <w:kern w:val="2"/>
          <w:sz w:val="32"/>
          <w:szCs w:val="32"/>
          <w:lang w:val="en-US" w:eastAsia="zh-CN"/>
        </w:rPr>
        <w:t>2022年定期</w:t>
      </w:r>
      <w:r>
        <w:rPr>
          <w:rFonts w:hint="eastAsia" w:ascii="仿宋_GB2312" w:hAnsi="Times New Roman" w:eastAsia="仿宋_GB2312" w:cs="Times New Roman"/>
          <w:kern w:val="2"/>
          <w:sz w:val="32"/>
          <w:szCs w:val="32"/>
        </w:rPr>
        <w:t>召开总务部干部大会，总务部党委书记、部长陈仲元会上对党员干部提出克己奉公，清正廉洁，高质量落实学校后勤各项工作任务。为进一步落实总务部党风廉政建设工作责任制，强化压力传导，提升廉洁意识，</w:t>
      </w:r>
      <w:r>
        <w:rPr>
          <w:rFonts w:hint="eastAsia" w:ascii="仿宋_GB2312" w:hAnsi="Times New Roman" w:eastAsia="仿宋_GB2312" w:cs="Times New Roman"/>
          <w:kern w:val="2"/>
          <w:sz w:val="32"/>
          <w:szCs w:val="32"/>
          <w:lang w:eastAsia="zh-CN"/>
        </w:rPr>
        <w:t>2月23日召开总务部干部大会，</w:t>
      </w:r>
      <w:r>
        <w:rPr>
          <w:rFonts w:hint="eastAsia" w:ascii="仿宋_GB2312" w:hAnsi="Times New Roman" w:eastAsia="仿宋_GB2312" w:cs="Times New Roman"/>
          <w:kern w:val="2"/>
          <w:sz w:val="32"/>
          <w:szCs w:val="32"/>
        </w:rPr>
        <w:t>会上分批次层层进行了</w:t>
      </w:r>
      <w:r>
        <w:rPr>
          <w:rFonts w:hint="eastAsia" w:ascii="仿宋_GB2312" w:hAnsi="Times New Roman" w:eastAsia="仿宋_GB2312" w:cs="Times New Roman"/>
          <w:kern w:val="2"/>
          <w:sz w:val="32"/>
          <w:szCs w:val="32"/>
          <w:lang w:eastAsia="zh-CN"/>
        </w:rPr>
        <w:t>“总务部廉洁从政从业承诺书”和“总务部安全生产责任书”签订</w:t>
      </w:r>
      <w:r>
        <w:rPr>
          <w:rFonts w:hint="eastAsia" w:ascii="仿宋_GB2312" w:hAnsi="Times New Roman" w:eastAsia="仿宋_GB2312" w:cs="Times New Roman"/>
          <w:kern w:val="2"/>
          <w:sz w:val="32"/>
          <w:szCs w:val="32"/>
        </w:rPr>
        <w:t>工作，为全面完成2022年党风廉政建设和反腐败工作任务奠定了坚实的基础。</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黑体" w:hAnsi="黑体" w:eastAsia="黑体" w:cs="黑体"/>
          <w:b/>
          <w:bCs/>
          <w:color w:val="auto"/>
          <w:kern w:val="2"/>
          <w:sz w:val="32"/>
          <w:szCs w:val="32"/>
          <w:highlight w:val="none"/>
          <w:lang w:val="en-US" w:eastAsia="zh-CN" w:bidi="ar-SA"/>
        </w:rPr>
      </w:pPr>
      <w:r>
        <w:rPr>
          <w:rFonts w:hint="eastAsia" w:ascii="黑体" w:hAnsi="黑体" w:eastAsia="黑体" w:cs="黑体"/>
          <w:b/>
          <w:bCs/>
          <w:color w:val="auto"/>
          <w:kern w:val="2"/>
          <w:sz w:val="32"/>
          <w:szCs w:val="32"/>
          <w:highlight w:val="none"/>
          <w:lang w:val="en-US" w:eastAsia="zh-CN" w:bidi="ar-SA"/>
        </w:rPr>
        <w:t>第二、重实效出亮点，打造“廉洁总务”新名片。</w:t>
      </w:r>
    </w:p>
    <w:p>
      <w:pPr>
        <w:pStyle w:val="5"/>
        <w:shd w:val="clear" w:color="auto" w:fill="FFFFFF"/>
        <w:spacing w:beforeAutospacing="0" w:afterAutospacing="0" w:line="560" w:lineRule="atLeast"/>
        <w:ind w:left="108" w:right="108" w:firstLine="482"/>
        <w:jc w:val="both"/>
        <w:rPr>
          <w:rFonts w:hint="eastAsia" w:ascii="楷体" w:hAnsi="楷体" w:eastAsia="楷体"/>
          <w:b w:val="0"/>
          <w:bCs/>
          <w:spacing w:val="7"/>
          <w:sz w:val="32"/>
          <w:szCs w:val="32"/>
          <w:lang w:val="en-US" w:eastAsia="zh-CN"/>
        </w:rPr>
      </w:pPr>
      <w:r>
        <w:rPr>
          <w:rFonts w:hint="eastAsia" w:ascii="楷体" w:hAnsi="楷体" w:eastAsia="楷体"/>
          <w:b w:val="0"/>
          <w:bCs/>
          <w:spacing w:val="7"/>
          <w:sz w:val="32"/>
          <w:szCs w:val="32"/>
        </w:rPr>
        <w:t>（一）</w:t>
      </w:r>
      <w:r>
        <w:rPr>
          <w:rFonts w:hint="eastAsia" w:ascii="楷体" w:hAnsi="楷体" w:eastAsia="楷体"/>
          <w:b w:val="0"/>
          <w:bCs/>
          <w:spacing w:val="7"/>
          <w:sz w:val="32"/>
          <w:szCs w:val="32"/>
          <w:lang w:val="en-US" w:eastAsia="zh-CN"/>
        </w:rPr>
        <w:t>完善规章制度，持续深化廉政风险防控工作。</w:t>
      </w:r>
    </w:p>
    <w:p>
      <w:pPr>
        <w:pStyle w:val="5"/>
        <w:shd w:val="clear" w:color="auto" w:fill="FFFFFF"/>
        <w:spacing w:before="0" w:beforeAutospacing="0" w:after="0" w:afterAutospacing="0" w:line="560" w:lineRule="atLeast"/>
        <w:ind w:left="108" w:right="108" w:firstLine="482"/>
        <w:jc w:val="both"/>
        <w:rPr>
          <w:rFonts w:hint="default" w:ascii="仿宋_GB2312" w:hAnsi="Times New Roman" w:eastAsia="仿宋_GB2312" w:cs="Times New Roman"/>
          <w:b w:val="0"/>
          <w:bCs/>
          <w:kern w:val="2"/>
          <w:sz w:val="32"/>
          <w:szCs w:val="32"/>
          <w:lang w:val="en-US" w:eastAsia="zh-CN"/>
        </w:rPr>
      </w:pPr>
      <w:r>
        <w:rPr>
          <w:rFonts w:hint="eastAsia" w:ascii="仿宋_GB2312" w:hAnsi="Times New Roman" w:eastAsia="仿宋_GB2312" w:cs="Times New Roman"/>
          <w:b w:val="0"/>
          <w:bCs/>
          <w:kern w:val="2"/>
          <w:sz w:val="32"/>
          <w:szCs w:val="32"/>
          <w:lang w:eastAsia="zh-CN"/>
        </w:rPr>
        <w:t>继续完善规章制度，</w:t>
      </w:r>
      <w:r>
        <w:rPr>
          <w:rFonts w:hint="eastAsia" w:ascii="仿宋_GB2312" w:hAnsi="Times New Roman" w:eastAsia="仿宋_GB2312" w:cs="Times New Roman"/>
          <w:b w:val="0"/>
          <w:bCs/>
          <w:kern w:val="2"/>
          <w:sz w:val="32"/>
          <w:szCs w:val="32"/>
        </w:rPr>
        <w:t>制定《总务部工作人员行为准则》，梳理完善</w:t>
      </w:r>
      <w:r>
        <w:rPr>
          <w:rFonts w:hint="eastAsia" w:ascii="仿宋_GB2312" w:hAnsi="Times New Roman" w:eastAsia="仿宋_GB2312" w:cs="Times New Roman"/>
          <w:b w:val="0"/>
          <w:bCs/>
          <w:kern w:val="2"/>
          <w:sz w:val="32"/>
          <w:szCs w:val="32"/>
          <w:lang w:eastAsia="zh-CN"/>
        </w:rPr>
        <w:t>了</w:t>
      </w:r>
      <w:r>
        <w:rPr>
          <w:rFonts w:hint="eastAsia" w:ascii="仿宋_GB2312" w:hAnsi="Times New Roman" w:eastAsia="仿宋_GB2312" w:cs="Times New Roman"/>
          <w:b w:val="0"/>
          <w:bCs/>
          <w:kern w:val="2"/>
          <w:sz w:val="32"/>
          <w:szCs w:val="32"/>
        </w:rPr>
        <w:t>“总务部廉政风险点和防控措施清单”，调整“廉政风险责任网络图”。</w:t>
      </w:r>
      <w:r>
        <w:rPr>
          <w:rFonts w:hint="eastAsia" w:ascii="仿宋_GB2312" w:hAnsi="Times New Roman" w:eastAsia="仿宋_GB2312" w:cs="Times New Roman"/>
          <w:b w:val="0"/>
          <w:bCs/>
          <w:kern w:val="2"/>
          <w:sz w:val="32"/>
          <w:szCs w:val="32"/>
          <w:lang w:eastAsia="zh-CN"/>
        </w:rPr>
        <w:t>积极</w:t>
      </w:r>
      <w:r>
        <w:rPr>
          <w:rFonts w:hint="eastAsia" w:ascii="仿宋_GB2312" w:hAnsi="Times New Roman" w:eastAsia="仿宋_GB2312" w:cs="Times New Roman"/>
          <w:b w:val="0"/>
          <w:bCs/>
          <w:kern w:val="2"/>
          <w:sz w:val="32"/>
          <w:szCs w:val="32"/>
        </w:rPr>
        <w:t>推进</w:t>
      </w:r>
      <w:r>
        <w:rPr>
          <w:rFonts w:hint="eastAsia" w:ascii="仿宋_GB2312" w:hAnsi="Times New Roman" w:eastAsia="仿宋_GB2312" w:cs="Times New Roman"/>
          <w:b w:val="0"/>
          <w:bCs/>
          <w:kern w:val="2"/>
          <w:sz w:val="32"/>
          <w:szCs w:val="32"/>
          <w:lang w:eastAsia="zh-CN"/>
        </w:rPr>
        <w:t>“</w:t>
      </w:r>
      <w:r>
        <w:rPr>
          <w:rFonts w:hint="eastAsia" w:ascii="仿宋_GB2312" w:hAnsi="Times New Roman" w:eastAsia="仿宋_GB2312" w:cs="Times New Roman"/>
          <w:b w:val="0"/>
          <w:bCs/>
          <w:kern w:val="2"/>
          <w:sz w:val="32"/>
          <w:szCs w:val="32"/>
        </w:rPr>
        <w:t>总务部党风廉政</w:t>
      </w:r>
      <w:r>
        <w:rPr>
          <w:rFonts w:hint="eastAsia" w:ascii="仿宋_GB2312" w:hAnsi="Times New Roman" w:eastAsia="仿宋_GB2312" w:cs="Times New Roman"/>
          <w:b w:val="0"/>
          <w:bCs/>
          <w:kern w:val="2"/>
          <w:sz w:val="32"/>
          <w:szCs w:val="32"/>
          <w:lang w:eastAsia="zh-CN"/>
        </w:rPr>
        <w:t>风险防范</w:t>
      </w:r>
      <w:r>
        <w:rPr>
          <w:rFonts w:hint="eastAsia" w:ascii="仿宋_GB2312" w:hAnsi="Times New Roman" w:eastAsia="仿宋_GB2312" w:cs="Times New Roman"/>
          <w:b w:val="0"/>
          <w:bCs/>
          <w:kern w:val="2"/>
          <w:sz w:val="32"/>
          <w:szCs w:val="32"/>
        </w:rPr>
        <w:t>和安全风险</w:t>
      </w:r>
      <w:r>
        <w:rPr>
          <w:rFonts w:hint="eastAsia" w:ascii="仿宋_GB2312" w:hAnsi="Times New Roman" w:eastAsia="仿宋_GB2312" w:cs="Times New Roman"/>
          <w:b w:val="0"/>
          <w:bCs/>
          <w:kern w:val="2"/>
          <w:sz w:val="32"/>
          <w:szCs w:val="32"/>
          <w:lang w:eastAsia="zh-CN"/>
        </w:rPr>
        <w:t>防控</w:t>
      </w:r>
      <w:r>
        <w:rPr>
          <w:rFonts w:hint="eastAsia" w:ascii="仿宋_GB2312" w:hAnsi="Times New Roman" w:eastAsia="仿宋_GB2312" w:cs="Times New Roman"/>
          <w:b w:val="0"/>
          <w:bCs/>
          <w:kern w:val="2"/>
          <w:sz w:val="32"/>
          <w:szCs w:val="32"/>
        </w:rPr>
        <w:t>双体系建设</w:t>
      </w:r>
      <w:r>
        <w:rPr>
          <w:rFonts w:hint="eastAsia" w:ascii="仿宋_GB2312" w:hAnsi="Times New Roman" w:eastAsia="仿宋_GB2312" w:cs="Times New Roman"/>
          <w:b w:val="0"/>
          <w:bCs/>
          <w:kern w:val="2"/>
          <w:sz w:val="32"/>
          <w:szCs w:val="32"/>
          <w:lang w:eastAsia="zh-CN"/>
        </w:rPr>
        <w:t>”</w:t>
      </w:r>
      <w:r>
        <w:rPr>
          <w:rFonts w:hint="eastAsia" w:ascii="仿宋_GB2312" w:hAnsi="Times New Roman" w:eastAsia="仿宋_GB2312" w:cs="Times New Roman"/>
          <w:b w:val="0"/>
          <w:bCs/>
          <w:kern w:val="2"/>
          <w:sz w:val="32"/>
          <w:szCs w:val="32"/>
        </w:rPr>
        <w:t>工作</w:t>
      </w:r>
      <w:r>
        <w:rPr>
          <w:rFonts w:hint="eastAsia" w:ascii="仿宋_GB2312" w:hAnsi="Times New Roman" w:eastAsia="仿宋_GB2312" w:cs="Times New Roman"/>
          <w:b w:val="0"/>
          <w:bCs/>
          <w:kern w:val="2"/>
          <w:sz w:val="32"/>
          <w:szCs w:val="32"/>
          <w:lang w:eastAsia="zh-CN"/>
        </w:rPr>
        <w:t>，初步完成了双体系系统建设工作。</w:t>
      </w:r>
    </w:p>
    <w:p>
      <w:pPr>
        <w:pStyle w:val="5"/>
        <w:shd w:val="clear" w:color="auto" w:fill="FFFFFF"/>
        <w:spacing w:before="0" w:beforeAutospacing="0" w:after="0" w:afterAutospacing="0" w:line="560" w:lineRule="atLeast"/>
        <w:ind w:left="108" w:right="108" w:firstLine="482"/>
        <w:jc w:val="both"/>
        <w:rPr>
          <w:rFonts w:hint="eastAsia" w:ascii="仿宋_GB2312" w:hAnsi="Times New Roman" w:eastAsia="仿宋_GB2312" w:cs="Times New Roman"/>
          <w:b w:val="0"/>
          <w:bCs/>
          <w:kern w:val="2"/>
          <w:sz w:val="32"/>
          <w:szCs w:val="32"/>
          <w:lang w:val="en-US" w:eastAsia="zh-CN"/>
        </w:rPr>
      </w:pPr>
      <w:r>
        <w:rPr>
          <w:rFonts w:hint="eastAsia" w:ascii="仿宋_GB2312" w:hAnsi="Times New Roman" w:eastAsia="仿宋_GB2312" w:cs="Times New Roman"/>
          <w:b w:val="0"/>
          <w:bCs/>
          <w:kern w:val="2"/>
          <w:sz w:val="32"/>
          <w:szCs w:val="32"/>
          <w:lang w:val="en-US" w:eastAsia="zh-CN"/>
        </w:rPr>
        <w:t>为体现年度奖励性综合绩效的激励作用，在每年度奖励性综合绩效考评中设置了“安全和廉洁”指标，并实行“一票否决制”。</w:t>
      </w:r>
    </w:p>
    <w:p>
      <w:pPr>
        <w:pStyle w:val="5"/>
        <w:shd w:val="clear" w:color="auto" w:fill="FFFFFF"/>
        <w:spacing w:beforeAutospacing="0" w:afterAutospacing="0" w:line="560" w:lineRule="atLeast"/>
        <w:ind w:left="108" w:right="108" w:firstLine="482"/>
        <w:jc w:val="both"/>
        <w:rPr>
          <w:rFonts w:hint="eastAsia" w:ascii="楷体" w:hAnsi="楷体" w:eastAsia="楷体"/>
          <w:b w:val="0"/>
          <w:bCs/>
          <w:spacing w:val="7"/>
          <w:sz w:val="32"/>
          <w:szCs w:val="32"/>
        </w:rPr>
      </w:pPr>
      <w:r>
        <w:rPr>
          <w:rFonts w:hint="eastAsia" w:ascii="楷体" w:hAnsi="楷体" w:eastAsia="楷体"/>
          <w:b w:val="0"/>
          <w:bCs/>
          <w:spacing w:val="7"/>
          <w:sz w:val="32"/>
          <w:szCs w:val="32"/>
        </w:rPr>
        <w:t>（</w:t>
      </w:r>
      <w:r>
        <w:rPr>
          <w:rFonts w:hint="eastAsia" w:ascii="楷体" w:hAnsi="楷体" w:eastAsia="楷体"/>
          <w:b w:val="0"/>
          <w:bCs/>
          <w:spacing w:val="7"/>
          <w:sz w:val="32"/>
          <w:szCs w:val="32"/>
          <w:lang w:eastAsia="zh-CN"/>
        </w:rPr>
        <w:t>二</w:t>
      </w:r>
      <w:r>
        <w:rPr>
          <w:rFonts w:hint="eastAsia" w:ascii="楷体" w:hAnsi="楷体" w:eastAsia="楷体"/>
          <w:b w:val="0"/>
          <w:bCs/>
          <w:spacing w:val="7"/>
          <w:sz w:val="32"/>
          <w:szCs w:val="32"/>
        </w:rPr>
        <w:t>）</w:t>
      </w:r>
      <w:r>
        <w:rPr>
          <w:rFonts w:hint="eastAsia" w:ascii="楷体" w:hAnsi="楷体" w:eastAsia="楷体"/>
          <w:b w:val="0"/>
          <w:bCs/>
          <w:spacing w:val="7"/>
          <w:sz w:val="32"/>
          <w:szCs w:val="32"/>
          <w:lang w:eastAsia="zh-CN"/>
        </w:rPr>
        <w:t>积极</w:t>
      </w:r>
      <w:r>
        <w:rPr>
          <w:rFonts w:hint="eastAsia" w:ascii="楷体" w:hAnsi="楷体" w:eastAsia="楷体"/>
          <w:b w:val="0"/>
          <w:bCs/>
          <w:spacing w:val="7"/>
          <w:sz w:val="32"/>
          <w:szCs w:val="32"/>
        </w:rPr>
        <w:t>推进双体系建设。</w:t>
      </w:r>
    </w:p>
    <w:p>
      <w:pPr>
        <w:pStyle w:val="5"/>
        <w:keepNext w:val="0"/>
        <w:keepLines w:val="0"/>
        <w:pageBreakBefore w:val="0"/>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ind w:right="108" w:rightChars="0" w:firstLine="640" w:firstLineChars="200"/>
        <w:jc w:val="both"/>
        <w:textAlignment w:val="auto"/>
        <w:rPr>
          <w:rFonts w:hint="eastAsia" w:ascii="仿宋_GB2312" w:hAnsi="Times New Roman" w:eastAsia="仿宋_GB2312" w:cs="Times New Roman"/>
          <w:b w:val="0"/>
          <w:bCs/>
          <w:kern w:val="2"/>
          <w:sz w:val="32"/>
          <w:szCs w:val="32"/>
          <w:lang w:eastAsia="zh-CN"/>
        </w:rPr>
      </w:pPr>
      <w:r>
        <w:rPr>
          <w:rFonts w:hint="eastAsia" w:ascii="仿宋_GB2312" w:hAnsi="Times New Roman" w:eastAsia="仿宋_GB2312" w:cs="Times New Roman"/>
          <w:b w:val="0"/>
          <w:bCs/>
          <w:sz w:val="32"/>
          <w:szCs w:val="32"/>
        </w:rPr>
        <w:t>按照2022年总务部重点工作任务部署要求，为进一步推进</w:t>
      </w:r>
      <w:r>
        <w:rPr>
          <w:rFonts w:hint="eastAsia" w:ascii="仿宋_GB2312" w:hAnsi="Times New Roman" w:eastAsia="仿宋_GB2312" w:cs="Times New Roman"/>
          <w:b w:val="0"/>
          <w:bCs/>
          <w:kern w:val="2"/>
          <w:sz w:val="32"/>
          <w:szCs w:val="32"/>
          <w:lang w:eastAsia="zh-CN"/>
        </w:rPr>
        <w:t>“</w:t>
      </w:r>
      <w:r>
        <w:rPr>
          <w:rFonts w:hint="eastAsia" w:ascii="仿宋_GB2312" w:hAnsi="Times New Roman" w:eastAsia="仿宋_GB2312" w:cs="Times New Roman"/>
          <w:b w:val="0"/>
          <w:bCs/>
          <w:kern w:val="2"/>
          <w:sz w:val="32"/>
          <w:szCs w:val="32"/>
        </w:rPr>
        <w:t>建立健全总务部党风廉政建设体系</w:t>
      </w:r>
      <w:r>
        <w:rPr>
          <w:rFonts w:hint="eastAsia" w:ascii="仿宋_GB2312" w:hAnsi="Times New Roman" w:eastAsia="仿宋_GB2312" w:cs="Times New Roman"/>
          <w:b w:val="0"/>
          <w:bCs/>
          <w:kern w:val="2"/>
          <w:sz w:val="32"/>
          <w:szCs w:val="32"/>
          <w:lang w:eastAsia="zh-CN"/>
        </w:rPr>
        <w:t>”工作</w:t>
      </w:r>
      <w:r>
        <w:rPr>
          <w:rFonts w:hint="eastAsia" w:ascii="仿宋_GB2312" w:hAnsi="Times New Roman" w:eastAsia="仿宋_GB2312" w:cs="Times New Roman"/>
          <w:b w:val="0"/>
          <w:bCs/>
          <w:sz w:val="32"/>
          <w:szCs w:val="32"/>
        </w:rPr>
        <w:t>，</w:t>
      </w:r>
      <w:r>
        <w:rPr>
          <w:rFonts w:hint="eastAsia" w:ascii="仿宋_GB2312" w:hAnsi="Times New Roman" w:eastAsia="仿宋_GB2312" w:cs="Times New Roman"/>
          <w:b w:val="0"/>
          <w:bCs/>
          <w:kern w:val="2"/>
          <w:sz w:val="32"/>
          <w:szCs w:val="32"/>
          <w:lang w:eastAsia="zh-CN"/>
        </w:rPr>
        <w:t>坚持</w:t>
      </w:r>
      <w:r>
        <w:rPr>
          <w:rFonts w:hint="eastAsia" w:ascii="仿宋_GB2312" w:hAnsi="Times New Roman" w:eastAsia="仿宋_GB2312" w:cs="Times New Roman"/>
          <w:b w:val="0"/>
          <w:bCs/>
          <w:kern w:val="2"/>
          <w:sz w:val="32"/>
          <w:szCs w:val="32"/>
          <w:lang w:val="en-US" w:eastAsia="zh-CN"/>
        </w:rPr>
        <w:t>廉政</w:t>
      </w:r>
      <w:r>
        <w:rPr>
          <w:rFonts w:hint="eastAsia" w:ascii="仿宋_GB2312" w:hAnsi="Times New Roman" w:eastAsia="仿宋_GB2312" w:cs="Times New Roman"/>
          <w:b w:val="0"/>
          <w:bCs/>
          <w:kern w:val="2"/>
          <w:sz w:val="32"/>
          <w:szCs w:val="32"/>
          <w:lang w:eastAsia="zh-CN"/>
        </w:rPr>
        <w:t>风险预控、关口前移，推行</w:t>
      </w:r>
      <w:r>
        <w:rPr>
          <w:rFonts w:hint="eastAsia" w:ascii="仿宋_GB2312" w:hAnsi="Times New Roman" w:eastAsia="仿宋_GB2312" w:cs="Times New Roman"/>
          <w:b w:val="0"/>
          <w:bCs/>
          <w:kern w:val="2"/>
          <w:sz w:val="32"/>
          <w:szCs w:val="32"/>
          <w:lang w:val="en-US" w:eastAsia="zh-CN"/>
        </w:rPr>
        <w:t>廉政</w:t>
      </w:r>
      <w:r>
        <w:rPr>
          <w:rFonts w:hint="eastAsia" w:ascii="仿宋_GB2312" w:hAnsi="Times New Roman" w:eastAsia="仿宋_GB2312" w:cs="Times New Roman"/>
          <w:b w:val="0"/>
          <w:bCs/>
          <w:kern w:val="2"/>
          <w:sz w:val="32"/>
          <w:szCs w:val="32"/>
          <w:lang w:eastAsia="zh-CN"/>
        </w:rPr>
        <w:t>风险分类分级管控，</w:t>
      </w:r>
      <w:r>
        <w:rPr>
          <w:rFonts w:hint="eastAsia" w:ascii="仿宋_GB2312" w:hAnsi="Times New Roman" w:eastAsia="仿宋_GB2312" w:cs="Times New Roman"/>
          <w:b w:val="0"/>
          <w:bCs/>
          <w:sz w:val="32"/>
          <w:szCs w:val="32"/>
        </w:rPr>
        <w:t>遵从系统性原则，形成科学、规范、有效的</w:t>
      </w:r>
      <w:r>
        <w:rPr>
          <w:rFonts w:hint="eastAsia" w:ascii="仿宋_GB2312" w:hAnsi="Times New Roman" w:eastAsia="仿宋_GB2312" w:cs="Times New Roman"/>
          <w:b w:val="0"/>
          <w:bCs/>
          <w:sz w:val="32"/>
          <w:szCs w:val="32"/>
          <w:lang w:eastAsia="zh-CN"/>
        </w:rPr>
        <w:t>“</w:t>
      </w:r>
      <w:r>
        <w:rPr>
          <w:rFonts w:hint="eastAsia" w:ascii="仿宋_GB2312" w:hAnsi="Times New Roman" w:eastAsia="仿宋_GB2312" w:cs="Times New Roman"/>
          <w:b w:val="0"/>
          <w:bCs/>
          <w:kern w:val="2"/>
          <w:sz w:val="32"/>
          <w:szCs w:val="32"/>
          <w:lang w:eastAsia="zh-CN"/>
        </w:rPr>
        <w:t>总务部党风廉政风险防范和安全生产风险防控双体系</w:t>
      </w:r>
      <w:r>
        <w:rPr>
          <w:rFonts w:hint="eastAsia" w:ascii="仿宋_GB2312" w:hAnsi="Times New Roman" w:eastAsia="仿宋_GB2312" w:cs="Times New Roman"/>
          <w:b w:val="0"/>
          <w:bCs/>
          <w:sz w:val="32"/>
          <w:szCs w:val="32"/>
          <w:lang w:eastAsia="zh-CN"/>
        </w:rPr>
        <w:t>”系统</w:t>
      </w:r>
      <w:r>
        <w:rPr>
          <w:rFonts w:hint="eastAsia" w:ascii="仿宋_GB2312" w:hAnsi="Times New Roman" w:eastAsia="仿宋_GB2312" w:cs="Times New Roman"/>
          <w:b w:val="0"/>
          <w:bCs/>
          <w:sz w:val="32"/>
          <w:szCs w:val="32"/>
        </w:rPr>
        <w:t>。</w:t>
      </w:r>
      <w:r>
        <w:rPr>
          <w:rFonts w:hint="eastAsia" w:ascii="仿宋_GB2312" w:hAnsi="Times New Roman" w:eastAsia="仿宋_GB2312" w:cs="Times New Roman"/>
          <w:b w:val="0"/>
          <w:bCs/>
          <w:kern w:val="2"/>
          <w:sz w:val="32"/>
          <w:szCs w:val="32"/>
        </w:rPr>
        <w:t>总务部</w:t>
      </w:r>
      <w:r>
        <w:rPr>
          <w:rFonts w:hint="eastAsia" w:ascii="仿宋_GB2312" w:hAnsi="Times New Roman" w:eastAsia="仿宋_GB2312" w:cs="Times New Roman"/>
          <w:b w:val="0"/>
          <w:bCs/>
          <w:kern w:val="2"/>
          <w:sz w:val="32"/>
          <w:szCs w:val="32"/>
          <w:lang w:eastAsia="zh-CN"/>
        </w:rPr>
        <w:t>纪委办联合质量</w:t>
      </w:r>
      <w:r>
        <w:rPr>
          <w:rFonts w:hint="eastAsia" w:ascii="仿宋_GB2312" w:hAnsi="Times New Roman" w:eastAsia="仿宋_GB2312" w:cs="Times New Roman"/>
          <w:b w:val="0"/>
          <w:bCs/>
          <w:kern w:val="2"/>
          <w:sz w:val="32"/>
          <w:szCs w:val="32"/>
          <w:lang w:val="en-US" w:eastAsia="zh-CN"/>
        </w:rPr>
        <w:t>办</w:t>
      </w:r>
      <w:r>
        <w:rPr>
          <w:rFonts w:hint="eastAsia" w:ascii="仿宋_GB2312" w:hAnsi="Times New Roman" w:eastAsia="仿宋_GB2312" w:cs="Times New Roman"/>
          <w:b w:val="0"/>
          <w:bCs/>
          <w:kern w:val="2"/>
          <w:sz w:val="32"/>
          <w:szCs w:val="32"/>
          <w:lang w:eastAsia="zh-CN"/>
        </w:rPr>
        <w:t>、智慧总务，经过一年来线上线下召</w:t>
      </w:r>
      <w:r>
        <w:rPr>
          <w:rFonts w:hint="eastAsia" w:ascii="仿宋_GB2312" w:hAnsi="Times New Roman" w:eastAsia="仿宋_GB2312" w:cs="Times New Roman"/>
          <w:b w:val="0"/>
          <w:bCs/>
          <w:color w:val="auto"/>
          <w:kern w:val="2"/>
          <w:sz w:val="32"/>
          <w:szCs w:val="32"/>
          <w:lang w:eastAsia="zh-CN"/>
        </w:rPr>
        <w:t>开</w:t>
      </w:r>
      <w:r>
        <w:rPr>
          <w:rFonts w:hint="eastAsia" w:ascii="仿宋_GB2312" w:hAnsi="Times New Roman" w:eastAsia="仿宋_GB2312" w:cs="Times New Roman"/>
          <w:b w:val="0"/>
          <w:bCs/>
          <w:color w:val="auto"/>
          <w:kern w:val="2"/>
          <w:sz w:val="32"/>
          <w:szCs w:val="32"/>
          <w:lang w:val="en-US" w:eastAsia="zh-CN"/>
        </w:rPr>
        <w:t>50</w:t>
      </w:r>
      <w:r>
        <w:rPr>
          <w:rFonts w:hint="eastAsia" w:ascii="仿宋_GB2312" w:hAnsi="Times New Roman" w:eastAsia="仿宋_GB2312" w:cs="Times New Roman"/>
          <w:b w:val="0"/>
          <w:bCs/>
          <w:kern w:val="2"/>
          <w:sz w:val="32"/>
          <w:szCs w:val="32"/>
          <w:lang w:val="en-US" w:eastAsia="zh-CN"/>
        </w:rPr>
        <w:t>余</w:t>
      </w:r>
      <w:r>
        <w:rPr>
          <w:rFonts w:hint="eastAsia" w:ascii="仿宋_GB2312" w:hAnsi="Times New Roman" w:eastAsia="仿宋_GB2312" w:cs="Times New Roman"/>
          <w:b w:val="0"/>
          <w:bCs/>
          <w:kern w:val="2"/>
          <w:sz w:val="32"/>
          <w:szCs w:val="32"/>
          <w:lang w:eastAsia="zh-CN"/>
        </w:rPr>
        <w:t>次双体系建设推进会，经过各部门</w:t>
      </w:r>
      <w:r>
        <w:rPr>
          <w:rFonts w:hint="eastAsia" w:ascii="仿宋_GB2312" w:hAnsi="Times New Roman" w:eastAsia="仿宋_GB2312" w:cs="Times New Roman"/>
          <w:b w:val="0"/>
          <w:bCs/>
          <w:kern w:val="2"/>
          <w:sz w:val="32"/>
          <w:szCs w:val="32"/>
          <w:lang w:val="en-US" w:eastAsia="zh-CN"/>
        </w:rPr>
        <w:t>科学</w:t>
      </w:r>
      <w:r>
        <w:rPr>
          <w:rFonts w:hint="eastAsia" w:ascii="仿宋_GB2312" w:hAnsi="Times New Roman" w:eastAsia="仿宋_GB2312" w:cs="Times New Roman"/>
          <w:b w:val="0"/>
          <w:bCs/>
          <w:kern w:val="2"/>
          <w:sz w:val="32"/>
          <w:szCs w:val="32"/>
          <w:lang w:eastAsia="zh-CN"/>
        </w:rPr>
        <w:t>分工、前期</w:t>
      </w:r>
      <w:r>
        <w:rPr>
          <w:rFonts w:hint="eastAsia" w:ascii="仿宋_GB2312" w:hAnsi="Times New Roman" w:eastAsia="仿宋_GB2312" w:cs="Times New Roman"/>
          <w:b w:val="0"/>
          <w:bCs/>
          <w:kern w:val="2"/>
          <w:sz w:val="32"/>
          <w:szCs w:val="32"/>
          <w:lang w:val="en-US" w:eastAsia="zh-CN"/>
        </w:rPr>
        <w:t>资料</w:t>
      </w:r>
      <w:r>
        <w:rPr>
          <w:rFonts w:hint="eastAsia" w:ascii="仿宋_GB2312" w:hAnsi="Times New Roman" w:eastAsia="仿宋_GB2312" w:cs="Times New Roman"/>
          <w:b w:val="0"/>
          <w:bCs/>
          <w:kern w:val="2"/>
          <w:sz w:val="32"/>
          <w:szCs w:val="32"/>
          <w:lang w:eastAsia="zh-CN"/>
        </w:rPr>
        <w:t>准备、清单</w:t>
      </w:r>
      <w:r>
        <w:rPr>
          <w:rFonts w:hint="eastAsia" w:ascii="仿宋_GB2312" w:hAnsi="Times New Roman" w:eastAsia="仿宋_GB2312" w:cs="Times New Roman"/>
          <w:b w:val="0"/>
          <w:bCs/>
          <w:kern w:val="2"/>
          <w:sz w:val="32"/>
          <w:szCs w:val="32"/>
          <w:lang w:val="en-US" w:eastAsia="zh-CN"/>
        </w:rPr>
        <w:t>梳理</w:t>
      </w:r>
      <w:r>
        <w:rPr>
          <w:rFonts w:hint="eastAsia" w:ascii="仿宋_GB2312" w:hAnsi="Times New Roman" w:eastAsia="仿宋_GB2312" w:cs="Times New Roman"/>
          <w:b w:val="0"/>
          <w:bCs/>
          <w:kern w:val="2"/>
          <w:sz w:val="32"/>
          <w:szCs w:val="32"/>
          <w:lang w:eastAsia="zh-CN"/>
        </w:rPr>
        <w:t>收集、对接程序员</w:t>
      </w:r>
      <w:r>
        <w:rPr>
          <w:rFonts w:hint="eastAsia" w:ascii="仿宋_GB2312" w:hAnsi="Times New Roman" w:eastAsia="仿宋_GB2312" w:cs="Times New Roman"/>
          <w:b w:val="0"/>
          <w:bCs/>
          <w:kern w:val="2"/>
          <w:sz w:val="32"/>
          <w:szCs w:val="32"/>
          <w:lang w:val="en-US" w:eastAsia="zh-CN"/>
        </w:rPr>
        <w:t>沟通</w:t>
      </w:r>
      <w:r>
        <w:rPr>
          <w:rFonts w:hint="eastAsia" w:ascii="仿宋_GB2312" w:hAnsi="Times New Roman" w:eastAsia="仿宋_GB2312" w:cs="Times New Roman"/>
          <w:b w:val="0"/>
          <w:bCs/>
          <w:kern w:val="2"/>
          <w:sz w:val="32"/>
          <w:szCs w:val="32"/>
          <w:lang w:eastAsia="zh-CN"/>
        </w:rPr>
        <w:t>系统前端后端开发、调试流程、</w:t>
      </w:r>
      <w:r>
        <w:rPr>
          <w:rFonts w:hint="eastAsia" w:ascii="仿宋_GB2312" w:hAnsi="Times New Roman" w:eastAsia="仿宋_GB2312" w:cs="Times New Roman"/>
          <w:b w:val="0"/>
          <w:bCs/>
          <w:kern w:val="2"/>
          <w:sz w:val="32"/>
          <w:szCs w:val="32"/>
          <w:lang w:val="en-US" w:eastAsia="zh-CN"/>
        </w:rPr>
        <w:t>模拟</w:t>
      </w:r>
      <w:r>
        <w:rPr>
          <w:rFonts w:hint="eastAsia" w:ascii="仿宋_GB2312" w:hAnsi="Times New Roman" w:eastAsia="仿宋_GB2312" w:cs="Times New Roman"/>
          <w:b w:val="0"/>
          <w:bCs/>
          <w:kern w:val="2"/>
          <w:sz w:val="32"/>
          <w:szCs w:val="32"/>
          <w:lang w:eastAsia="zh-CN"/>
        </w:rPr>
        <w:t>运行、</w:t>
      </w:r>
      <w:r>
        <w:rPr>
          <w:rFonts w:hint="eastAsia" w:ascii="仿宋_GB2312" w:hAnsi="Times New Roman" w:eastAsia="仿宋_GB2312" w:cs="Times New Roman"/>
          <w:b w:val="0"/>
          <w:bCs/>
          <w:kern w:val="2"/>
          <w:sz w:val="32"/>
          <w:szCs w:val="32"/>
          <w:lang w:val="en-US" w:eastAsia="zh-CN"/>
        </w:rPr>
        <w:t>统一培训、实操演练</w:t>
      </w:r>
      <w:r>
        <w:rPr>
          <w:rFonts w:hint="eastAsia" w:ascii="仿宋_GB2312" w:hAnsi="Times New Roman" w:eastAsia="仿宋_GB2312" w:cs="Times New Roman"/>
          <w:b w:val="0"/>
          <w:bCs/>
          <w:kern w:val="2"/>
          <w:sz w:val="32"/>
          <w:szCs w:val="32"/>
          <w:lang w:eastAsia="zh-CN"/>
        </w:rPr>
        <w:t>等</w:t>
      </w:r>
      <w:r>
        <w:rPr>
          <w:rFonts w:hint="eastAsia" w:ascii="仿宋_GB2312" w:hAnsi="Times New Roman" w:eastAsia="仿宋_GB2312" w:cs="Times New Roman"/>
          <w:b w:val="0"/>
          <w:bCs/>
          <w:kern w:val="2"/>
          <w:sz w:val="32"/>
          <w:szCs w:val="32"/>
          <w:lang w:val="en-US" w:eastAsia="zh-CN"/>
        </w:rPr>
        <w:t>一系列</w:t>
      </w:r>
      <w:r>
        <w:rPr>
          <w:rFonts w:hint="eastAsia" w:ascii="仿宋_GB2312" w:hAnsi="Times New Roman" w:eastAsia="仿宋_GB2312" w:cs="Times New Roman"/>
          <w:b w:val="0"/>
          <w:bCs/>
          <w:kern w:val="2"/>
          <w:sz w:val="32"/>
          <w:szCs w:val="32"/>
          <w:lang w:eastAsia="zh-CN"/>
        </w:rPr>
        <w:t>工作，基本完成了双体系系统建设工作。实现</w:t>
      </w:r>
      <w:r>
        <w:rPr>
          <w:rFonts w:hint="eastAsia" w:ascii="仿宋_GB2312" w:hAnsi="Times New Roman" w:eastAsia="仿宋_GB2312" w:cs="Times New Roman"/>
          <w:b w:val="0"/>
          <w:bCs/>
          <w:kern w:val="2"/>
          <w:sz w:val="32"/>
          <w:szCs w:val="32"/>
          <w:lang w:val="en-US" w:eastAsia="zh-CN"/>
        </w:rPr>
        <w:t>了</w:t>
      </w:r>
      <w:r>
        <w:rPr>
          <w:rFonts w:hint="eastAsia" w:ascii="仿宋_GB2312" w:hAnsi="Times New Roman" w:eastAsia="仿宋_GB2312" w:cs="Times New Roman"/>
          <w:b w:val="0"/>
          <w:bCs/>
          <w:kern w:val="2"/>
          <w:sz w:val="32"/>
          <w:szCs w:val="32"/>
          <w:lang w:eastAsia="zh-CN"/>
        </w:rPr>
        <w:t>线上填报</w:t>
      </w:r>
      <w:r>
        <w:rPr>
          <w:rFonts w:hint="eastAsia" w:ascii="仿宋_GB2312" w:hAnsi="Times New Roman" w:eastAsia="仿宋_GB2312" w:cs="Times New Roman"/>
          <w:b w:val="0"/>
          <w:bCs/>
          <w:kern w:val="2"/>
          <w:sz w:val="32"/>
          <w:szCs w:val="32"/>
          <w:lang w:val="en-US" w:eastAsia="zh-CN"/>
        </w:rPr>
        <w:t>廉政风险</w:t>
      </w:r>
      <w:r>
        <w:rPr>
          <w:rFonts w:hint="eastAsia" w:ascii="仿宋_GB2312" w:hAnsi="Times New Roman" w:eastAsia="仿宋_GB2312" w:cs="Times New Roman"/>
          <w:b w:val="0"/>
          <w:bCs/>
          <w:kern w:val="2"/>
          <w:sz w:val="32"/>
          <w:szCs w:val="32"/>
          <w:lang w:eastAsia="zh-CN"/>
        </w:rPr>
        <w:t>隐患、自动判别</w:t>
      </w:r>
      <w:r>
        <w:rPr>
          <w:rFonts w:hint="eastAsia" w:ascii="仿宋_GB2312" w:hAnsi="Times New Roman" w:eastAsia="仿宋_GB2312" w:cs="Times New Roman"/>
          <w:b w:val="0"/>
          <w:bCs/>
          <w:kern w:val="2"/>
          <w:sz w:val="32"/>
          <w:szCs w:val="32"/>
          <w:lang w:val="en-US" w:eastAsia="zh-CN"/>
        </w:rPr>
        <w:t>廉政风险</w:t>
      </w:r>
      <w:r>
        <w:rPr>
          <w:rFonts w:hint="eastAsia" w:ascii="仿宋_GB2312" w:hAnsi="Times New Roman" w:eastAsia="仿宋_GB2312" w:cs="Times New Roman"/>
          <w:b w:val="0"/>
          <w:bCs/>
          <w:kern w:val="2"/>
          <w:sz w:val="32"/>
          <w:szCs w:val="32"/>
          <w:lang w:eastAsia="zh-CN"/>
        </w:rPr>
        <w:t>等级、线上整改隐患等功能，为各单位</w:t>
      </w:r>
      <w:r>
        <w:rPr>
          <w:rFonts w:hint="eastAsia" w:ascii="仿宋_GB2312" w:hAnsi="Times New Roman" w:eastAsia="仿宋_GB2312" w:cs="Times New Roman"/>
          <w:b w:val="0"/>
          <w:bCs/>
          <w:kern w:val="2"/>
          <w:sz w:val="32"/>
          <w:szCs w:val="32"/>
          <w:lang w:val="en-US" w:eastAsia="zh-CN"/>
        </w:rPr>
        <w:t>廉政风险</w:t>
      </w:r>
      <w:r>
        <w:rPr>
          <w:rFonts w:hint="eastAsia" w:ascii="仿宋_GB2312" w:hAnsi="Times New Roman" w:eastAsia="仿宋_GB2312" w:cs="Times New Roman"/>
          <w:b w:val="0"/>
          <w:bCs/>
          <w:kern w:val="2"/>
          <w:sz w:val="32"/>
          <w:szCs w:val="32"/>
          <w:lang w:eastAsia="zh-CN"/>
        </w:rPr>
        <w:t>研判提供依据，初步形成了“总务部党风廉政风险防范和安全生产风险防控双体系”系统。</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黑体" w:hAnsi="黑体" w:eastAsia="黑体" w:cs="黑体"/>
          <w:b/>
          <w:bCs w:val="0"/>
          <w:color w:val="auto"/>
          <w:kern w:val="2"/>
          <w:sz w:val="32"/>
          <w:szCs w:val="32"/>
          <w:highlight w:val="none"/>
          <w:lang w:val="en-US" w:eastAsia="zh-CN" w:bidi="ar-SA"/>
        </w:rPr>
      </w:pPr>
      <w:r>
        <w:rPr>
          <w:rFonts w:hint="eastAsia" w:ascii="黑体" w:hAnsi="黑体" w:eastAsia="黑体" w:cs="黑体"/>
          <w:b/>
          <w:bCs w:val="0"/>
          <w:color w:val="auto"/>
          <w:kern w:val="2"/>
          <w:sz w:val="32"/>
          <w:szCs w:val="32"/>
          <w:highlight w:val="none"/>
          <w:lang w:val="en-US" w:eastAsia="zh-CN" w:bidi="ar-SA"/>
        </w:rPr>
        <w:t>第三、扎实推动巡察、审计整改落实，进一步做好反馈问题整改。</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right="108" w:firstLine="334" w:firstLineChars="100"/>
        <w:jc w:val="both"/>
        <w:textAlignment w:val="auto"/>
        <w:rPr>
          <w:rFonts w:ascii="仿宋_GB2312" w:hAnsi="Times New Roman" w:eastAsia="仿宋_GB2312" w:cs="Times New Roman"/>
          <w:b w:val="0"/>
          <w:bCs/>
          <w:kern w:val="2"/>
          <w:sz w:val="32"/>
          <w:szCs w:val="32"/>
        </w:rPr>
      </w:pPr>
      <w:r>
        <w:rPr>
          <w:rFonts w:hint="eastAsia" w:ascii="楷体" w:hAnsi="楷体" w:eastAsia="楷体"/>
          <w:b w:val="0"/>
          <w:bCs/>
          <w:spacing w:val="7"/>
          <w:sz w:val="32"/>
          <w:szCs w:val="32"/>
        </w:rPr>
        <w:t>（</w:t>
      </w:r>
      <w:r>
        <w:rPr>
          <w:rFonts w:hint="eastAsia" w:ascii="楷体" w:hAnsi="楷体" w:eastAsia="楷体"/>
          <w:b w:val="0"/>
          <w:bCs/>
          <w:spacing w:val="7"/>
          <w:sz w:val="32"/>
          <w:szCs w:val="32"/>
          <w:lang w:val="en-US" w:eastAsia="zh-CN"/>
        </w:rPr>
        <w:t>一</w:t>
      </w:r>
      <w:r>
        <w:rPr>
          <w:rFonts w:hint="eastAsia" w:ascii="楷体" w:hAnsi="楷体" w:eastAsia="楷体"/>
          <w:b w:val="0"/>
          <w:bCs/>
          <w:spacing w:val="7"/>
          <w:sz w:val="32"/>
          <w:szCs w:val="32"/>
        </w:rPr>
        <w:t>）</w:t>
      </w:r>
      <w:r>
        <w:rPr>
          <w:rFonts w:hint="eastAsia" w:ascii="仿宋_GB2312" w:hAnsi="Times New Roman" w:eastAsia="仿宋_GB2312" w:cs="Times New Roman"/>
          <w:b w:val="0"/>
          <w:bCs/>
          <w:kern w:val="2"/>
          <w:sz w:val="32"/>
          <w:szCs w:val="32"/>
          <w:lang w:val="en-US" w:eastAsia="zh-CN"/>
        </w:rPr>
        <w:t>2022年</w:t>
      </w:r>
      <w:r>
        <w:rPr>
          <w:rFonts w:hint="eastAsia" w:ascii="仿宋_GB2312" w:hAnsi="Times New Roman" w:eastAsia="仿宋_GB2312" w:cs="Times New Roman"/>
          <w:b w:val="0"/>
          <w:bCs/>
          <w:kern w:val="2"/>
          <w:sz w:val="32"/>
          <w:szCs w:val="32"/>
        </w:rPr>
        <w:t>回复校党委巡察办公室“巡察组意见建议转办函”1份2项问题。</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right="108" w:firstLine="334" w:firstLineChars="100"/>
        <w:jc w:val="both"/>
        <w:textAlignment w:val="auto"/>
        <w:rPr>
          <w:rFonts w:hint="eastAsia" w:ascii="仿宋_GB2312" w:hAnsi="Times New Roman" w:eastAsia="仿宋_GB2312" w:cs="Times New Roman"/>
          <w:b w:val="0"/>
          <w:bCs/>
          <w:kern w:val="2"/>
          <w:sz w:val="32"/>
          <w:szCs w:val="32"/>
          <w:lang w:eastAsia="zh-CN"/>
        </w:rPr>
      </w:pPr>
      <w:r>
        <w:rPr>
          <w:rFonts w:hint="eastAsia" w:ascii="楷体" w:hAnsi="楷体" w:eastAsia="楷体"/>
          <w:b w:val="0"/>
          <w:bCs/>
          <w:spacing w:val="7"/>
          <w:sz w:val="32"/>
          <w:szCs w:val="32"/>
        </w:rPr>
        <w:t>（</w:t>
      </w:r>
      <w:r>
        <w:rPr>
          <w:rFonts w:hint="eastAsia" w:ascii="楷体" w:hAnsi="楷体" w:eastAsia="楷体"/>
          <w:b w:val="0"/>
          <w:bCs/>
          <w:spacing w:val="7"/>
          <w:sz w:val="32"/>
          <w:szCs w:val="32"/>
          <w:lang w:val="en-US" w:eastAsia="zh-CN"/>
        </w:rPr>
        <w:t>二</w:t>
      </w:r>
      <w:r>
        <w:rPr>
          <w:rFonts w:hint="eastAsia" w:ascii="楷体" w:hAnsi="楷体" w:eastAsia="楷体"/>
          <w:b w:val="0"/>
          <w:bCs/>
          <w:spacing w:val="7"/>
          <w:sz w:val="32"/>
          <w:szCs w:val="32"/>
        </w:rPr>
        <w:t>）</w:t>
      </w:r>
      <w:r>
        <w:rPr>
          <w:rFonts w:hint="eastAsia" w:ascii="仿宋_GB2312" w:hAnsi="Times New Roman" w:eastAsia="仿宋_GB2312" w:cs="Times New Roman"/>
          <w:b w:val="0"/>
          <w:bCs/>
          <w:kern w:val="2"/>
          <w:sz w:val="32"/>
          <w:szCs w:val="32"/>
          <w:lang w:val="en-US" w:eastAsia="zh-CN"/>
        </w:rPr>
        <w:t>2022年</w:t>
      </w:r>
      <w:r>
        <w:rPr>
          <w:rFonts w:hint="eastAsia" w:ascii="仿宋_GB2312" w:hAnsi="Times New Roman" w:eastAsia="仿宋_GB2312" w:cs="Times New Roman"/>
          <w:b w:val="0"/>
          <w:bCs/>
          <w:kern w:val="2"/>
          <w:sz w:val="32"/>
          <w:szCs w:val="32"/>
        </w:rPr>
        <w:t>扎实推动总务部部长陈仲元任期经济责任审计报告整改落实，进一步做好反馈问题整改。提高站位，深化认识。认真落实审计报告整改要求，把整改作为一项重要任务，聚焦问题，狠抓落实，紧扣审计报告反馈问题，协助总务部党委召开整改专题会议，研究制定整改反馈方案，建立整改工作台账，确保逐项逐条整改落实到位</w:t>
      </w:r>
      <w:r>
        <w:rPr>
          <w:rFonts w:hint="eastAsia" w:ascii="仿宋_GB2312" w:hAnsi="Times New Roman" w:eastAsia="仿宋_GB2312" w:cs="Times New Roman"/>
          <w:b w:val="0"/>
          <w:bCs/>
          <w:kern w:val="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黑体" w:hAnsi="黑体" w:eastAsia="黑体" w:cs="黑体"/>
          <w:b/>
          <w:bCs w:val="0"/>
          <w:color w:val="auto"/>
          <w:kern w:val="2"/>
          <w:sz w:val="32"/>
          <w:szCs w:val="32"/>
          <w:highlight w:val="none"/>
          <w:lang w:val="en-US" w:eastAsia="zh-CN" w:bidi="ar-SA"/>
        </w:rPr>
      </w:pPr>
      <w:r>
        <w:rPr>
          <w:rFonts w:hint="eastAsia" w:ascii="黑体" w:hAnsi="黑体" w:eastAsia="黑体" w:cs="黑体"/>
          <w:b/>
          <w:bCs w:val="0"/>
          <w:color w:val="auto"/>
          <w:kern w:val="2"/>
          <w:sz w:val="32"/>
          <w:szCs w:val="32"/>
          <w:highlight w:val="none"/>
          <w:lang w:val="en-US" w:eastAsia="zh-CN" w:bidi="ar-SA"/>
        </w:rPr>
        <w:t>第四、深化运用“四种形态”、注重岗位廉政谈话。</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right="108" w:firstLine="640" w:firstLineChars="200"/>
        <w:jc w:val="both"/>
        <w:textAlignment w:val="auto"/>
        <w:rPr>
          <w:rFonts w:hint="eastAsia" w:ascii="仿宋_GB2312" w:hAnsi="Times New Roman" w:eastAsia="仿宋_GB2312" w:cs="Times New Roman"/>
          <w:b w:val="0"/>
          <w:bCs/>
          <w:kern w:val="2"/>
          <w:sz w:val="32"/>
          <w:szCs w:val="32"/>
        </w:rPr>
      </w:pPr>
      <w:r>
        <w:rPr>
          <w:rFonts w:hint="eastAsia" w:ascii="仿宋_GB2312" w:hAnsi="Times New Roman" w:eastAsia="仿宋_GB2312" w:cs="Times New Roman"/>
          <w:b w:val="0"/>
          <w:bCs/>
          <w:kern w:val="2"/>
          <w:sz w:val="32"/>
          <w:szCs w:val="32"/>
        </w:rPr>
        <w:t>为充分实践和运用好监督执纪“四种形态”第一种形态。</w:t>
      </w:r>
      <w:r>
        <w:rPr>
          <w:rFonts w:hint="eastAsia" w:ascii="仿宋_GB2312" w:hAnsi="Times New Roman" w:eastAsia="仿宋_GB2312" w:cs="Times New Roman"/>
          <w:b w:val="0"/>
          <w:bCs/>
          <w:kern w:val="2"/>
          <w:sz w:val="32"/>
          <w:szCs w:val="32"/>
          <w:lang w:val="en-US" w:eastAsia="zh-CN"/>
        </w:rPr>
        <w:t>全</w:t>
      </w:r>
      <w:r>
        <w:rPr>
          <w:rFonts w:hint="eastAsia" w:ascii="仿宋_GB2312" w:hAnsi="Times New Roman" w:eastAsia="仿宋_GB2312" w:cs="Times New Roman"/>
          <w:b w:val="0"/>
          <w:bCs/>
          <w:kern w:val="2"/>
          <w:sz w:val="32"/>
          <w:szCs w:val="32"/>
        </w:rPr>
        <w:t>年</w:t>
      </w:r>
      <w:r>
        <w:rPr>
          <w:rFonts w:hint="eastAsia" w:ascii="仿宋_GB2312" w:hAnsi="Times New Roman" w:eastAsia="仿宋_GB2312" w:cs="Times New Roman"/>
          <w:b w:val="0"/>
          <w:bCs/>
          <w:kern w:val="2"/>
          <w:sz w:val="32"/>
          <w:szCs w:val="32"/>
          <w:lang w:eastAsia="zh-CN"/>
        </w:rPr>
        <w:t>各类</w:t>
      </w:r>
      <w:r>
        <w:rPr>
          <w:rFonts w:hint="eastAsia" w:ascii="仿宋_GB2312" w:hAnsi="Times New Roman" w:eastAsia="仿宋_GB2312" w:cs="Times New Roman"/>
          <w:b w:val="0"/>
          <w:bCs/>
          <w:kern w:val="2"/>
          <w:sz w:val="32"/>
          <w:szCs w:val="32"/>
        </w:rPr>
        <w:t>谈话</w:t>
      </w:r>
      <w:r>
        <w:rPr>
          <w:rFonts w:hint="eastAsia" w:ascii="仿宋_GB2312" w:hAnsi="Times New Roman" w:eastAsia="仿宋_GB2312" w:cs="Times New Roman"/>
          <w:b w:val="0"/>
          <w:bCs/>
          <w:kern w:val="2"/>
          <w:sz w:val="32"/>
          <w:szCs w:val="32"/>
          <w:lang w:eastAsia="zh-CN"/>
        </w:rPr>
        <w:t>共</w:t>
      </w:r>
      <w:r>
        <w:rPr>
          <w:rFonts w:hint="eastAsia" w:ascii="仿宋_GB2312" w:hAnsi="Times New Roman" w:eastAsia="仿宋_GB2312" w:cs="Times New Roman"/>
          <w:b w:val="0"/>
          <w:bCs/>
          <w:color w:val="auto"/>
          <w:kern w:val="2"/>
          <w:sz w:val="32"/>
          <w:szCs w:val="32"/>
          <w:lang w:val="en-US" w:eastAsia="zh-CN"/>
        </w:rPr>
        <w:t>32</w:t>
      </w:r>
      <w:bookmarkStart w:id="0" w:name="_GoBack"/>
      <w:bookmarkEnd w:id="0"/>
      <w:r>
        <w:rPr>
          <w:rFonts w:hint="eastAsia" w:ascii="仿宋_GB2312" w:hAnsi="Times New Roman" w:eastAsia="仿宋_GB2312" w:cs="Times New Roman"/>
          <w:b w:val="0"/>
          <w:bCs/>
          <w:color w:val="auto"/>
          <w:kern w:val="2"/>
          <w:sz w:val="32"/>
          <w:szCs w:val="32"/>
        </w:rPr>
        <w:t>人</w:t>
      </w:r>
      <w:r>
        <w:rPr>
          <w:rFonts w:hint="eastAsia" w:ascii="仿宋_GB2312" w:hAnsi="Times New Roman" w:eastAsia="仿宋_GB2312" w:cs="Times New Roman"/>
          <w:b w:val="0"/>
          <w:bCs/>
          <w:color w:val="auto"/>
          <w:kern w:val="2"/>
          <w:sz w:val="32"/>
          <w:szCs w:val="32"/>
          <w:lang w:eastAsia="zh-CN"/>
        </w:rPr>
        <w:t>，清退</w:t>
      </w:r>
      <w:r>
        <w:rPr>
          <w:rFonts w:hint="eastAsia" w:ascii="仿宋_GB2312" w:hAnsi="Times New Roman" w:eastAsia="仿宋_GB2312" w:cs="Times New Roman"/>
          <w:b w:val="0"/>
          <w:bCs/>
          <w:color w:val="auto"/>
          <w:kern w:val="2"/>
          <w:sz w:val="32"/>
          <w:szCs w:val="32"/>
          <w:lang w:val="en-US" w:eastAsia="zh-CN"/>
        </w:rPr>
        <w:t>1人，</w:t>
      </w:r>
      <w:r>
        <w:rPr>
          <w:rFonts w:hint="eastAsia" w:ascii="仿宋_GB2312" w:hAnsi="Times New Roman" w:eastAsia="仿宋_GB2312" w:cs="Times New Roman"/>
          <w:b w:val="0"/>
          <w:bCs/>
          <w:color w:val="auto"/>
          <w:kern w:val="2"/>
          <w:sz w:val="32"/>
          <w:szCs w:val="32"/>
          <w:lang w:eastAsia="zh-CN"/>
        </w:rPr>
        <w:t>通报批评做检讨</w:t>
      </w:r>
      <w:r>
        <w:rPr>
          <w:rFonts w:hint="eastAsia" w:ascii="仿宋_GB2312" w:hAnsi="Times New Roman" w:eastAsia="仿宋_GB2312" w:cs="Times New Roman"/>
          <w:b w:val="0"/>
          <w:bCs/>
          <w:color w:val="auto"/>
          <w:kern w:val="2"/>
          <w:sz w:val="32"/>
          <w:szCs w:val="32"/>
          <w:lang w:val="en-US" w:eastAsia="zh-CN"/>
        </w:rPr>
        <w:t>2</w:t>
      </w:r>
      <w:r>
        <w:rPr>
          <w:rFonts w:hint="eastAsia" w:ascii="仿宋_GB2312" w:hAnsi="Times New Roman" w:eastAsia="仿宋_GB2312" w:cs="Times New Roman"/>
          <w:b w:val="0"/>
          <w:bCs/>
          <w:color w:val="auto"/>
          <w:kern w:val="2"/>
          <w:sz w:val="32"/>
          <w:szCs w:val="32"/>
        </w:rPr>
        <w:t>人，并进行了相关</w:t>
      </w:r>
      <w:r>
        <w:rPr>
          <w:rFonts w:hint="eastAsia" w:ascii="仿宋_GB2312" w:hAnsi="Times New Roman" w:eastAsia="仿宋_GB2312" w:cs="Times New Roman"/>
          <w:b w:val="0"/>
          <w:bCs/>
          <w:color w:val="auto"/>
          <w:kern w:val="2"/>
          <w:sz w:val="32"/>
          <w:szCs w:val="32"/>
          <w:lang w:eastAsia="zh-CN"/>
        </w:rPr>
        <w:t>处理</w:t>
      </w:r>
      <w:r>
        <w:rPr>
          <w:rFonts w:hint="eastAsia" w:ascii="仿宋_GB2312" w:hAnsi="Times New Roman" w:eastAsia="仿宋_GB2312" w:cs="Times New Roman"/>
          <w:b w:val="0"/>
          <w:bCs/>
          <w:kern w:val="2"/>
          <w:sz w:val="32"/>
          <w:szCs w:val="32"/>
        </w:rPr>
        <w:t>。</w:t>
      </w:r>
    </w:p>
    <w:p>
      <w:pPr>
        <w:pStyle w:val="5"/>
        <w:shd w:val="clear" w:color="auto" w:fill="FFFFFF"/>
        <w:spacing w:beforeAutospacing="0" w:afterAutospacing="0" w:line="560" w:lineRule="atLeast"/>
        <w:ind w:right="108" w:firstLine="643" w:firstLineChars="200"/>
        <w:jc w:val="both"/>
        <w:rPr>
          <w:rFonts w:hint="eastAsia" w:ascii="黑体" w:hAnsi="黑体" w:eastAsia="黑体" w:cs="黑体"/>
          <w:b/>
          <w:bCs w:val="0"/>
          <w:color w:val="auto"/>
          <w:kern w:val="2"/>
          <w:sz w:val="32"/>
          <w:szCs w:val="32"/>
          <w:highlight w:val="none"/>
          <w:lang w:val="en-US" w:eastAsia="zh-CN" w:bidi="ar-SA"/>
        </w:rPr>
      </w:pPr>
      <w:r>
        <w:rPr>
          <w:rFonts w:hint="eastAsia" w:ascii="黑体" w:hAnsi="黑体" w:eastAsia="黑体" w:cs="黑体"/>
          <w:b/>
          <w:bCs w:val="0"/>
          <w:color w:val="auto"/>
          <w:kern w:val="2"/>
          <w:sz w:val="32"/>
          <w:szCs w:val="32"/>
          <w:highlight w:val="none"/>
          <w:lang w:val="en-US" w:eastAsia="zh-CN" w:bidi="ar-SA"/>
        </w:rPr>
        <w:t>第五、做实做细总务部重点领域监督专责，进一步提高监督效能。</w:t>
      </w:r>
    </w:p>
    <w:p>
      <w:pPr>
        <w:pStyle w:val="5"/>
        <w:shd w:val="clear" w:color="auto" w:fill="FFFFFF"/>
        <w:spacing w:beforeAutospacing="0" w:afterAutospacing="0" w:line="560" w:lineRule="atLeast"/>
        <w:ind w:left="108" w:right="108" w:firstLine="482"/>
        <w:jc w:val="both"/>
        <w:rPr>
          <w:rFonts w:hint="eastAsia" w:ascii="楷体" w:hAnsi="楷体" w:eastAsia="楷体"/>
          <w:b w:val="0"/>
          <w:bCs/>
          <w:spacing w:val="7"/>
          <w:sz w:val="32"/>
          <w:szCs w:val="32"/>
        </w:rPr>
      </w:pPr>
      <w:r>
        <w:rPr>
          <w:rFonts w:hint="eastAsia" w:ascii="楷体" w:hAnsi="楷体" w:eastAsia="楷体"/>
          <w:b w:val="0"/>
          <w:bCs/>
          <w:spacing w:val="7"/>
          <w:sz w:val="32"/>
          <w:szCs w:val="32"/>
        </w:rPr>
        <w:t>（</w:t>
      </w:r>
      <w:r>
        <w:rPr>
          <w:rFonts w:hint="eastAsia" w:ascii="楷体" w:hAnsi="楷体" w:eastAsia="楷体"/>
          <w:b w:val="0"/>
          <w:bCs/>
          <w:spacing w:val="7"/>
          <w:sz w:val="32"/>
          <w:szCs w:val="32"/>
          <w:lang w:val="en-US" w:eastAsia="zh-CN"/>
        </w:rPr>
        <w:t>一</w:t>
      </w:r>
      <w:r>
        <w:rPr>
          <w:rFonts w:hint="eastAsia" w:ascii="楷体" w:hAnsi="楷体" w:eastAsia="楷体"/>
          <w:b w:val="0"/>
          <w:bCs/>
          <w:spacing w:val="7"/>
          <w:sz w:val="32"/>
          <w:szCs w:val="32"/>
        </w:rPr>
        <w:t>）</w:t>
      </w:r>
      <w:r>
        <w:rPr>
          <w:rFonts w:hint="eastAsia" w:ascii="楷体" w:hAnsi="楷体" w:eastAsia="楷体"/>
          <w:b w:val="0"/>
          <w:bCs/>
          <w:spacing w:val="7"/>
          <w:sz w:val="32"/>
          <w:szCs w:val="32"/>
          <w:lang w:val="en-US" w:eastAsia="zh-CN"/>
        </w:rPr>
        <w:t>抓准抓细</w:t>
      </w:r>
      <w:r>
        <w:rPr>
          <w:rFonts w:hint="eastAsia" w:ascii="楷体" w:hAnsi="楷体" w:eastAsia="楷体"/>
          <w:b w:val="0"/>
          <w:bCs/>
          <w:spacing w:val="7"/>
          <w:sz w:val="32"/>
          <w:szCs w:val="32"/>
        </w:rPr>
        <w:t>重点领域监督检查工作。</w:t>
      </w:r>
    </w:p>
    <w:p>
      <w:pPr>
        <w:pStyle w:val="5"/>
        <w:keepNext w:val="0"/>
        <w:keepLines w:val="0"/>
        <w:pageBreakBefore w:val="0"/>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ind w:right="108" w:rightChars="0" w:firstLine="640" w:firstLineChars="200"/>
        <w:jc w:val="both"/>
        <w:textAlignment w:val="auto"/>
        <w:rPr>
          <w:rFonts w:hint="eastAsia" w:ascii="仿宋_GB2312" w:hAnsi="Times New Roman" w:eastAsia="仿宋_GB2312" w:cs="Times New Roman"/>
          <w:b w:val="0"/>
          <w:bCs/>
          <w:sz w:val="32"/>
          <w:szCs w:val="32"/>
        </w:rPr>
      </w:pPr>
      <w:r>
        <w:rPr>
          <w:rFonts w:hint="eastAsia" w:ascii="仿宋_GB2312" w:hAnsi="Times New Roman" w:eastAsia="仿宋_GB2312" w:cs="Times New Roman"/>
          <w:b w:val="0"/>
          <w:bCs/>
          <w:sz w:val="32"/>
          <w:szCs w:val="32"/>
        </w:rPr>
        <w:t>做好重点领域监督检查工作。参与招标招聘采购工作的过程监督</w:t>
      </w:r>
      <w:r>
        <w:rPr>
          <w:rFonts w:hint="eastAsia" w:ascii="仿宋_GB2312" w:hAnsi="Times New Roman" w:eastAsia="仿宋_GB2312" w:cs="Times New Roman"/>
          <w:b w:val="0"/>
          <w:bCs/>
          <w:sz w:val="32"/>
          <w:szCs w:val="32"/>
          <w:lang w:val="en-US" w:eastAsia="zh-CN"/>
        </w:rPr>
        <w:t>15</w:t>
      </w:r>
      <w:r>
        <w:rPr>
          <w:rFonts w:hint="eastAsia" w:ascii="仿宋_GB2312" w:hAnsi="Times New Roman" w:eastAsia="仿宋_GB2312" w:cs="Times New Roman"/>
          <w:b w:val="0"/>
          <w:bCs/>
          <w:sz w:val="32"/>
          <w:szCs w:val="32"/>
        </w:rPr>
        <w:t>项。（截止</w:t>
      </w:r>
      <w:r>
        <w:rPr>
          <w:rFonts w:hint="eastAsia" w:ascii="仿宋_GB2312" w:hAnsi="Times New Roman" w:eastAsia="仿宋_GB2312" w:cs="Times New Roman"/>
          <w:b w:val="0"/>
          <w:bCs/>
          <w:sz w:val="32"/>
          <w:szCs w:val="32"/>
          <w:lang w:val="en-US" w:eastAsia="zh-CN"/>
        </w:rPr>
        <w:t>12.11</w:t>
      </w:r>
      <w:r>
        <w:rPr>
          <w:rFonts w:hint="eastAsia" w:ascii="仿宋_GB2312" w:hAnsi="Times New Roman" w:eastAsia="仿宋_GB2312" w:cs="Times New Roman"/>
          <w:b w:val="0"/>
          <w:bCs/>
          <w:sz w:val="32"/>
          <w:szCs w:val="32"/>
        </w:rPr>
        <w:t>）</w:t>
      </w:r>
    </w:p>
    <w:p>
      <w:pPr>
        <w:pStyle w:val="5"/>
        <w:shd w:val="clear" w:color="auto" w:fill="FFFFFF"/>
        <w:spacing w:beforeAutospacing="0" w:afterAutospacing="0" w:line="560" w:lineRule="atLeast"/>
        <w:ind w:left="108" w:right="108" w:firstLine="482"/>
        <w:jc w:val="both"/>
        <w:rPr>
          <w:rFonts w:hint="eastAsia" w:ascii="楷体" w:hAnsi="楷体" w:eastAsia="楷体"/>
          <w:b w:val="0"/>
          <w:bCs/>
          <w:spacing w:val="7"/>
          <w:sz w:val="32"/>
          <w:szCs w:val="32"/>
        </w:rPr>
      </w:pPr>
      <w:r>
        <w:rPr>
          <w:rFonts w:hint="eastAsia" w:ascii="楷体" w:hAnsi="楷体" w:eastAsia="楷体"/>
          <w:b w:val="0"/>
          <w:bCs/>
          <w:spacing w:val="7"/>
          <w:sz w:val="32"/>
          <w:szCs w:val="32"/>
          <w:lang w:val="en-US" w:eastAsia="zh-CN"/>
        </w:rPr>
        <w:t>（二）</w:t>
      </w:r>
      <w:r>
        <w:rPr>
          <w:rFonts w:hint="eastAsia" w:ascii="楷体" w:hAnsi="楷体" w:eastAsia="楷体"/>
          <w:b w:val="0"/>
          <w:bCs/>
          <w:spacing w:val="7"/>
          <w:sz w:val="32"/>
          <w:szCs w:val="32"/>
        </w:rPr>
        <w:t>开展专项督察固定资产抽查工作。</w:t>
      </w:r>
    </w:p>
    <w:p>
      <w:pPr>
        <w:pStyle w:val="5"/>
        <w:keepNext w:val="0"/>
        <w:keepLines w:val="0"/>
        <w:pageBreakBefore w:val="0"/>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ind w:right="108" w:rightChars="0" w:firstLine="640" w:firstLineChars="200"/>
        <w:jc w:val="both"/>
        <w:textAlignment w:val="auto"/>
        <w:rPr>
          <w:rFonts w:hint="eastAsia" w:ascii="仿宋_GB2312" w:hAnsi="Times New Roman" w:eastAsia="仿宋_GB2312" w:cs="Times New Roman"/>
          <w:b w:val="0"/>
          <w:bCs/>
          <w:sz w:val="32"/>
          <w:szCs w:val="32"/>
          <w:lang w:val="en-US" w:eastAsia="zh-CN"/>
        </w:rPr>
      </w:pPr>
      <w:r>
        <w:rPr>
          <w:rFonts w:hint="eastAsia" w:ascii="仿宋_GB2312" w:hAnsi="Times New Roman" w:eastAsia="仿宋_GB2312" w:cs="Times New Roman"/>
          <w:b w:val="0"/>
          <w:bCs/>
          <w:sz w:val="32"/>
          <w:szCs w:val="32"/>
          <w:lang w:val="en-US" w:eastAsia="zh-CN"/>
        </w:rPr>
        <w:t>为进一步加强总务部固定资产管理工作，2022年3月份总务部运行管理办公室已要求各中心完成本单位固定资产自查工作，根据总务部要求，总务部纪委委员会于2022年5月23日至6月2日对固定资产进行专项抽查工作，抽查内容按照约4%共计1126件进行抽查，共计8个部门,并形成专项检查报告。根据整改落实情况，推动长效制度建设。</w:t>
      </w:r>
    </w:p>
    <w:p>
      <w:pPr>
        <w:pStyle w:val="5"/>
        <w:shd w:val="clear" w:color="auto" w:fill="FFFFFF"/>
        <w:spacing w:beforeAutospacing="0" w:afterAutospacing="0" w:line="560" w:lineRule="atLeast"/>
        <w:ind w:left="108" w:right="108" w:firstLine="482"/>
        <w:jc w:val="both"/>
        <w:rPr>
          <w:rFonts w:hint="eastAsia" w:ascii="楷体" w:hAnsi="楷体" w:eastAsia="楷体"/>
          <w:b w:val="0"/>
          <w:bCs/>
          <w:spacing w:val="7"/>
          <w:sz w:val="32"/>
          <w:szCs w:val="32"/>
        </w:rPr>
      </w:pPr>
      <w:r>
        <w:rPr>
          <w:rFonts w:hint="eastAsia" w:ascii="楷体" w:hAnsi="楷体" w:eastAsia="楷体"/>
          <w:b w:val="0"/>
          <w:bCs/>
          <w:spacing w:val="7"/>
          <w:sz w:val="32"/>
          <w:szCs w:val="32"/>
        </w:rPr>
        <w:t>（</w:t>
      </w:r>
      <w:r>
        <w:rPr>
          <w:rFonts w:hint="eastAsia" w:ascii="楷体" w:hAnsi="楷体" w:eastAsia="楷体"/>
          <w:b w:val="0"/>
          <w:bCs/>
          <w:spacing w:val="7"/>
          <w:sz w:val="32"/>
          <w:szCs w:val="32"/>
          <w:lang w:val="en-US" w:eastAsia="zh-CN"/>
        </w:rPr>
        <w:t>三</w:t>
      </w:r>
      <w:r>
        <w:rPr>
          <w:rFonts w:hint="eastAsia" w:ascii="楷体" w:hAnsi="楷体" w:eastAsia="楷体"/>
          <w:b w:val="0"/>
          <w:bCs/>
          <w:spacing w:val="7"/>
          <w:sz w:val="32"/>
          <w:szCs w:val="32"/>
        </w:rPr>
        <w:t>）积极做好疫情防控督</w:t>
      </w:r>
      <w:r>
        <w:rPr>
          <w:rFonts w:hint="eastAsia" w:ascii="楷体" w:hAnsi="楷体" w:eastAsia="楷体"/>
          <w:b w:val="0"/>
          <w:bCs/>
          <w:spacing w:val="7"/>
          <w:sz w:val="32"/>
          <w:szCs w:val="32"/>
          <w:lang w:val="en-US" w:eastAsia="zh-CN"/>
        </w:rPr>
        <w:t>查</w:t>
      </w:r>
      <w:r>
        <w:rPr>
          <w:rFonts w:hint="eastAsia" w:ascii="楷体" w:hAnsi="楷体" w:eastAsia="楷体"/>
          <w:b w:val="0"/>
          <w:bCs/>
          <w:spacing w:val="7"/>
          <w:sz w:val="32"/>
          <w:szCs w:val="32"/>
        </w:rPr>
        <w:t>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Times New Roman" w:eastAsia="仿宋_GB2312" w:cs="Times New Roman"/>
          <w:b w:val="0"/>
          <w:bCs/>
          <w:kern w:val="2"/>
          <w:sz w:val="32"/>
          <w:szCs w:val="32"/>
          <w:lang w:val="en-US" w:eastAsia="zh-CN" w:bidi="ar-SA"/>
        </w:rPr>
      </w:pPr>
      <w:r>
        <w:rPr>
          <w:rFonts w:hint="eastAsia" w:ascii="仿宋_GB2312" w:hAnsi="Times New Roman" w:eastAsia="仿宋_GB2312" w:cs="Times New Roman"/>
          <w:b w:val="0"/>
          <w:bCs/>
          <w:kern w:val="2"/>
          <w:sz w:val="32"/>
          <w:szCs w:val="32"/>
          <w:lang w:val="en-US" w:eastAsia="zh-CN" w:bidi="ar-SA"/>
        </w:rPr>
        <w:t>积极参加2022年3月23日下午举行的学校疫情应急演练工作。疫情封校期间纪委办与质量办保持联动，组成专项督察组进行疫情防控专项检查27次，对检查出来的问题及时督查整改。对师生反映的涉及安全质量等方面的问题反馈给质量办，及时进行督查。形成《总务部疫情防控督察工作简报》和督查报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textAlignment w:val="auto"/>
        <w:rPr>
          <w:rFonts w:hint="eastAsia" w:ascii="黑体" w:hAnsi="黑体" w:eastAsia="黑体" w:cs="黑体"/>
          <w:b/>
          <w:bCs w:val="0"/>
          <w:color w:val="auto"/>
          <w:kern w:val="2"/>
          <w:sz w:val="32"/>
          <w:szCs w:val="32"/>
          <w:highlight w:val="none"/>
          <w:lang w:val="en-US" w:eastAsia="zh-CN" w:bidi="ar-SA"/>
        </w:rPr>
      </w:pPr>
      <w:r>
        <w:rPr>
          <w:rFonts w:hint="eastAsia" w:ascii="黑体" w:hAnsi="黑体" w:eastAsia="黑体" w:cs="黑体"/>
          <w:b/>
          <w:bCs w:val="0"/>
          <w:color w:val="auto"/>
          <w:kern w:val="2"/>
          <w:sz w:val="32"/>
          <w:szCs w:val="32"/>
          <w:highlight w:val="none"/>
          <w:lang w:val="en-US" w:eastAsia="zh-CN" w:bidi="ar-SA"/>
        </w:rPr>
        <w:t>第六、提升后勤工作效能，加强工作督办功能。</w:t>
      </w:r>
    </w:p>
    <w:p>
      <w:pPr>
        <w:pStyle w:val="5"/>
        <w:shd w:val="clear" w:color="auto" w:fill="FFFFFF"/>
        <w:spacing w:beforeAutospacing="0" w:afterAutospacing="0" w:line="560" w:lineRule="atLeast"/>
        <w:ind w:left="108" w:right="108" w:firstLine="482"/>
        <w:jc w:val="both"/>
        <w:rPr>
          <w:rFonts w:hint="eastAsia" w:ascii="仿宋_GB2312" w:hAnsi="Times New Roman" w:eastAsia="仿宋_GB2312" w:cs="Times New Roman"/>
          <w:b w:val="0"/>
          <w:bCs/>
          <w:sz w:val="32"/>
          <w:szCs w:val="32"/>
        </w:rPr>
      </w:pPr>
      <w:r>
        <w:rPr>
          <w:rFonts w:hint="eastAsia" w:ascii="楷体" w:hAnsi="楷体" w:eastAsia="楷体"/>
          <w:b w:val="0"/>
          <w:bCs/>
          <w:spacing w:val="7"/>
          <w:sz w:val="32"/>
          <w:szCs w:val="32"/>
        </w:rPr>
        <w:t>（</w:t>
      </w:r>
      <w:r>
        <w:rPr>
          <w:rFonts w:hint="eastAsia" w:ascii="楷体" w:hAnsi="楷体" w:eastAsia="楷体"/>
          <w:b w:val="0"/>
          <w:bCs/>
          <w:spacing w:val="7"/>
          <w:sz w:val="32"/>
          <w:szCs w:val="32"/>
          <w:lang w:val="en-US" w:eastAsia="zh-CN"/>
        </w:rPr>
        <w:t>一</w:t>
      </w:r>
      <w:r>
        <w:rPr>
          <w:rFonts w:hint="eastAsia" w:ascii="楷体" w:hAnsi="楷体" w:eastAsia="楷体"/>
          <w:b w:val="0"/>
          <w:bCs/>
          <w:spacing w:val="7"/>
          <w:sz w:val="32"/>
          <w:szCs w:val="32"/>
        </w:rPr>
        <w:t>）</w:t>
      </w:r>
      <w:r>
        <w:rPr>
          <w:rFonts w:hint="eastAsia" w:ascii="仿宋_GB2312" w:hAnsi="Times New Roman" w:eastAsia="仿宋_GB2312" w:cs="Times New Roman"/>
          <w:b w:val="0"/>
          <w:bCs/>
          <w:sz w:val="32"/>
          <w:szCs w:val="32"/>
        </w:rPr>
        <w:t>做好信访举报处理、师生热线、校长信箱、“12345”政府热线、学生提案等工作。</w:t>
      </w:r>
    </w:p>
    <w:p>
      <w:pPr>
        <w:pStyle w:val="5"/>
        <w:shd w:val="clear" w:color="auto" w:fill="FFFFFF"/>
        <w:spacing w:beforeAutospacing="0" w:afterAutospacing="0" w:line="560" w:lineRule="atLeast"/>
        <w:ind w:left="108" w:right="108" w:firstLine="482"/>
        <w:jc w:val="both"/>
        <w:rPr>
          <w:rFonts w:hint="eastAsia" w:ascii="仿宋_GB2312" w:hAnsi="Times New Roman" w:eastAsia="仿宋_GB2312" w:cs="Times New Roman"/>
          <w:b w:val="0"/>
          <w:bCs/>
          <w:kern w:val="2"/>
          <w:sz w:val="32"/>
          <w:szCs w:val="32"/>
          <w:lang w:val="en-US" w:eastAsia="zh-CN" w:bidi="ar-SA"/>
        </w:rPr>
      </w:pPr>
      <w:r>
        <w:rPr>
          <w:rFonts w:hint="eastAsia" w:ascii="仿宋_GB2312" w:hAnsi="Times New Roman" w:eastAsia="仿宋_GB2312" w:cs="Times New Roman"/>
          <w:b w:val="0"/>
          <w:bCs/>
          <w:kern w:val="2"/>
          <w:sz w:val="32"/>
          <w:szCs w:val="32"/>
          <w:lang w:val="en-US" w:eastAsia="zh-CN" w:bidi="ar-SA"/>
        </w:rPr>
        <w:t>为了提升后勤工作效能，聚焦师生的急难愁盼问题，加强工作督办功能。2022年做好各类举报、调查工作</w:t>
      </w:r>
      <w:r>
        <w:rPr>
          <w:rFonts w:hint="default" w:ascii="仿宋_GB2312" w:hAnsi="Times New Roman" w:eastAsia="仿宋_GB2312" w:cs="Times New Roman"/>
          <w:b w:val="0"/>
          <w:bCs/>
          <w:kern w:val="2"/>
          <w:sz w:val="32"/>
          <w:szCs w:val="32"/>
          <w:lang w:val="en-US" w:eastAsia="zh-CN" w:bidi="ar-SA"/>
        </w:rPr>
        <w:t>9</w:t>
      </w:r>
      <w:r>
        <w:rPr>
          <w:rFonts w:hint="eastAsia" w:ascii="仿宋_GB2312" w:hAnsi="Times New Roman" w:eastAsia="仿宋_GB2312" w:cs="Times New Roman"/>
          <w:b w:val="0"/>
          <w:bCs/>
          <w:kern w:val="2"/>
          <w:sz w:val="32"/>
          <w:szCs w:val="32"/>
          <w:lang w:val="en-US" w:eastAsia="zh-CN" w:bidi="ar-SA"/>
        </w:rPr>
        <w:t>项。限时并100%办结了师生提问量居全校第一的“师生服务热线”、校长信箱、12345政府工单各类平台反映问题</w:t>
      </w:r>
      <w:r>
        <w:rPr>
          <w:rFonts w:hint="default" w:ascii="仿宋_GB2312" w:hAnsi="Times New Roman" w:eastAsia="仿宋_GB2312" w:cs="Times New Roman"/>
          <w:b w:val="0"/>
          <w:bCs/>
          <w:kern w:val="2"/>
          <w:sz w:val="32"/>
          <w:szCs w:val="32"/>
          <w:lang w:val="en-US" w:eastAsia="zh-CN" w:bidi="ar-SA"/>
        </w:rPr>
        <w:t>1</w:t>
      </w:r>
      <w:r>
        <w:rPr>
          <w:rFonts w:hint="eastAsia" w:ascii="仿宋_GB2312" w:hAnsi="Times New Roman" w:eastAsia="仿宋_GB2312" w:cs="Times New Roman"/>
          <w:b w:val="0"/>
          <w:bCs/>
          <w:kern w:val="2"/>
          <w:sz w:val="32"/>
          <w:szCs w:val="32"/>
          <w:lang w:val="en-US" w:eastAsia="zh-CN" w:bidi="ar-SA"/>
        </w:rPr>
        <w:t>305条（截止</w:t>
      </w:r>
      <w:r>
        <w:rPr>
          <w:rFonts w:hint="default" w:ascii="仿宋_GB2312" w:hAnsi="Times New Roman" w:eastAsia="仿宋_GB2312" w:cs="Times New Roman"/>
          <w:b w:val="0"/>
          <w:bCs/>
          <w:kern w:val="2"/>
          <w:sz w:val="32"/>
          <w:szCs w:val="32"/>
          <w:lang w:val="en-US" w:eastAsia="zh-CN" w:bidi="ar-SA"/>
        </w:rPr>
        <w:t>12</w:t>
      </w:r>
      <w:r>
        <w:rPr>
          <w:rFonts w:hint="eastAsia" w:ascii="仿宋_GB2312" w:hAnsi="Times New Roman" w:eastAsia="仿宋_GB2312" w:cs="Times New Roman"/>
          <w:b w:val="0"/>
          <w:bCs/>
          <w:kern w:val="2"/>
          <w:sz w:val="32"/>
          <w:szCs w:val="32"/>
          <w:lang w:val="en-US" w:eastAsia="zh-CN" w:bidi="ar-SA"/>
        </w:rPr>
        <w:t>.25）。</w:t>
      </w:r>
    </w:p>
    <w:p>
      <w:pPr>
        <w:pStyle w:val="5"/>
        <w:shd w:val="clear" w:color="auto" w:fill="FFFFFF"/>
        <w:spacing w:beforeAutospacing="0" w:afterAutospacing="0" w:line="560" w:lineRule="atLeast"/>
        <w:ind w:left="108" w:right="108" w:firstLine="482"/>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特别是在今年三次疫情封校期间，按照总务部要求纪委办公室进一步畅通信息沟通渠道，及时回应封校期间全校师生诉求，24小时全天候受理各类平台反映的师生诉求信息，能够做到接诉即办，及时高效答复。依托总务部OA协同办公系统开展办公协作，及时调度各部门联络员，咨询类问题耐心解惑答疑，投诉类问题及时整改解决。目前，各部门对问题的分类研判更加精准、转办更加有序、解决相关问题的服务保障方式更加灵活多样，各部门处理问题效率大幅提升，为总务部团结一心，共抗疫情起到了积极作用。</w:t>
      </w:r>
    </w:p>
    <w:p>
      <w:pPr>
        <w:pStyle w:val="5"/>
        <w:shd w:val="clear" w:color="auto" w:fill="FFFFFF"/>
        <w:spacing w:beforeAutospacing="0" w:afterAutospacing="0" w:line="560" w:lineRule="atLeast"/>
        <w:ind w:left="108" w:right="108" w:firstLine="482"/>
        <w:jc w:val="both"/>
        <w:rPr>
          <w:rFonts w:hint="eastAsia" w:ascii="楷体" w:hAnsi="楷体" w:eastAsia="楷体"/>
          <w:b w:val="0"/>
          <w:bCs/>
          <w:spacing w:val="7"/>
          <w:sz w:val="32"/>
          <w:szCs w:val="32"/>
        </w:rPr>
      </w:pPr>
      <w:r>
        <w:rPr>
          <w:rFonts w:hint="eastAsia" w:ascii="楷体" w:hAnsi="楷体" w:eastAsia="楷体"/>
          <w:b w:val="0"/>
          <w:bCs/>
          <w:spacing w:val="7"/>
          <w:sz w:val="32"/>
          <w:szCs w:val="32"/>
          <w:lang w:eastAsia="zh-CN"/>
        </w:rPr>
        <w:t>（</w:t>
      </w:r>
      <w:r>
        <w:rPr>
          <w:rFonts w:hint="eastAsia" w:ascii="楷体" w:hAnsi="楷体" w:eastAsia="楷体"/>
          <w:b w:val="0"/>
          <w:bCs/>
          <w:spacing w:val="7"/>
          <w:sz w:val="32"/>
          <w:szCs w:val="32"/>
          <w:lang w:val="en-US" w:eastAsia="zh-CN"/>
        </w:rPr>
        <w:t>二</w:t>
      </w:r>
      <w:r>
        <w:rPr>
          <w:rFonts w:hint="eastAsia" w:ascii="楷体" w:hAnsi="楷体" w:eastAsia="楷体"/>
          <w:b w:val="0"/>
          <w:bCs/>
          <w:spacing w:val="7"/>
          <w:sz w:val="32"/>
          <w:szCs w:val="32"/>
          <w:lang w:eastAsia="zh-CN"/>
        </w:rPr>
        <w:t>）</w:t>
      </w:r>
      <w:r>
        <w:rPr>
          <w:rFonts w:hint="eastAsia" w:ascii="楷体" w:hAnsi="楷体" w:eastAsia="楷体"/>
          <w:b w:val="0"/>
          <w:bCs/>
          <w:spacing w:val="7"/>
          <w:sz w:val="32"/>
          <w:szCs w:val="32"/>
        </w:rPr>
        <w:t>稳步推进，跟踪</w:t>
      </w:r>
      <w:r>
        <w:rPr>
          <w:rFonts w:hint="eastAsia" w:ascii="楷体" w:hAnsi="楷体" w:eastAsia="楷体"/>
          <w:b w:val="0"/>
          <w:bCs/>
          <w:spacing w:val="7"/>
          <w:sz w:val="32"/>
          <w:szCs w:val="32"/>
          <w:lang w:eastAsia="zh-CN"/>
        </w:rPr>
        <w:t>重大事项</w:t>
      </w:r>
      <w:r>
        <w:rPr>
          <w:rFonts w:hint="eastAsia" w:ascii="楷体" w:hAnsi="楷体" w:eastAsia="楷体"/>
          <w:b w:val="0"/>
          <w:bCs/>
          <w:spacing w:val="7"/>
          <w:sz w:val="32"/>
          <w:szCs w:val="32"/>
        </w:rPr>
        <w:t>督办任务，履行好“督办室”职能。</w:t>
      </w:r>
    </w:p>
    <w:p>
      <w:pPr>
        <w:pStyle w:val="5"/>
        <w:shd w:val="clear" w:color="auto" w:fill="FFFFFF"/>
        <w:spacing w:beforeAutospacing="0" w:afterAutospacing="0" w:line="560" w:lineRule="atLeast"/>
        <w:ind w:left="108" w:right="108" w:firstLine="482"/>
        <w:jc w:val="both"/>
        <w:rPr>
          <w:rFonts w:hint="eastAsia" w:ascii="仿宋" w:hAnsi="仿宋" w:eastAsia="仿宋" w:cs="宋体"/>
          <w:color w:val="333333"/>
          <w:spacing w:val="7"/>
          <w:kern w:val="0"/>
          <w:sz w:val="32"/>
          <w:szCs w:val="32"/>
          <w:lang w:val="en-US" w:eastAsia="zh-CN" w:bidi="ar-SA"/>
        </w:rPr>
      </w:pPr>
      <w:r>
        <w:rPr>
          <w:rFonts w:hint="eastAsia" w:ascii="仿宋_GB2312" w:hAnsi="Times New Roman" w:eastAsia="仿宋_GB2312" w:cs="Times New Roman"/>
          <w:b w:val="0"/>
          <w:bCs w:val="0"/>
          <w:sz w:val="32"/>
          <w:szCs w:val="32"/>
        </w:rPr>
        <w:t>围绕总务部督办任务，每周、每月</w:t>
      </w:r>
      <w:r>
        <w:rPr>
          <w:rFonts w:hint="eastAsia" w:ascii="仿宋_GB2312" w:hAnsi="Times New Roman" w:eastAsia="仿宋_GB2312" w:cs="Times New Roman"/>
          <w:b w:val="0"/>
          <w:bCs w:val="0"/>
          <w:sz w:val="32"/>
          <w:szCs w:val="32"/>
          <w:lang w:eastAsia="zh-CN"/>
        </w:rPr>
        <w:t>、</w:t>
      </w:r>
      <w:r>
        <w:rPr>
          <w:rFonts w:hint="eastAsia" w:ascii="仿宋_GB2312" w:hAnsi="Times New Roman" w:eastAsia="仿宋_GB2312" w:cs="Times New Roman"/>
          <w:b w:val="0"/>
          <w:bCs w:val="0"/>
          <w:sz w:val="32"/>
          <w:szCs w:val="32"/>
          <w:lang w:val="en-US" w:eastAsia="zh-CN"/>
        </w:rPr>
        <w:t>专项</w:t>
      </w:r>
      <w:r>
        <w:rPr>
          <w:rFonts w:hint="eastAsia" w:ascii="仿宋_GB2312" w:hAnsi="Times New Roman" w:eastAsia="仿宋_GB2312" w:cs="Times New Roman"/>
          <w:b w:val="0"/>
          <w:bCs w:val="0"/>
          <w:sz w:val="32"/>
          <w:szCs w:val="32"/>
        </w:rPr>
        <w:t>跟踪各部门推进进度</w:t>
      </w:r>
      <w:r>
        <w:rPr>
          <w:rFonts w:hint="eastAsia" w:ascii="仿宋_GB2312" w:hAnsi="Times New Roman" w:eastAsia="仿宋_GB2312" w:cs="Times New Roman"/>
          <w:b w:val="0"/>
          <w:bCs w:val="0"/>
          <w:sz w:val="32"/>
          <w:szCs w:val="32"/>
          <w:lang w:eastAsia="zh-CN"/>
        </w:rPr>
        <w:t>，</w:t>
      </w:r>
      <w:r>
        <w:rPr>
          <w:rFonts w:hint="eastAsia" w:ascii="仿宋_GB2312" w:hAnsi="Times New Roman" w:eastAsia="仿宋_GB2312" w:cs="Times New Roman"/>
          <w:b w:val="0"/>
          <w:bCs w:val="0"/>
          <w:sz w:val="32"/>
          <w:szCs w:val="32"/>
        </w:rPr>
        <w:t>部长办公会督办任</w:t>
      </w:r>
      <w:r>
        <w:rPr>
          <w:rFonts w:hint="eastAsia" w:ascii="仿宋_GB2312" w:hAnsi="Times New Roman" w:eastAsia="仿宋_GB2312" w:cs="Times New Roman"/>
          <w:b w:val="0"/>
          <w:bCs w:val="0"/>
          <w:color w:val="auto"/>
          <w:sz w:val="32"/>
          <w:szCs w:val="32"/>
        </w:rPr>
        <w:t>务47项（</w:t>
      </w:r>
      <w:r>
        <w:rPr>
          <w:rFonts w:hint="eastAsia" w:ascii="仿宋_GB2312" w:hAnsi="Times New Roman" w:eastAsia="仿宋_GB2312" w:cs="Times New Roman"/>
          <w:b w:val="0"/>
          <w:bCs w:val="0"/>
          <w:color w:val="auto"/>
          <w:sz w:val="32"/>
          <w:szCs w:val="32"/>
          <w:lang w:eastAsia="zh-CN"/>
        </w:rPr>
        <w:t>还剩</w:t>
      </w:r>
      <w:r>
        <w:rPr>
          <w:rFonts w:hint="eastAsia" w:ascii="仿宋_GB2312" w:hAnsi="Times New Roman" w:eastAsia="仿宋_GB2312" w:cs="Times New Roman"/>
          <w:b w:val="0"/>
          <w:bCs w:val="0"/>
          <w:color w:val="auto"/>
          <w:sz w:val="32"/>
          <w:szCs w:val="32"/>
          <w:lang w:val="en-US" w:eastAsia="zh-CN"/>
        </w:rPr>
        <w:t>1</w:t>
      </w:r>
      <w:r>
        <w:rPr>
          <w:rFonts w:hint="eastAsia" w:ascii="仿宋_GB2312" w:hAnsi="Times New Roman" w:eastAsia="仿宋_GB2312" w:cs="Times New Roman"/>
          <w:b w:val="0"/>
          <w:bCs w:val="0"/>
          <w:color w:val="auto"/>
          <w:sz w:val="32"/>
          <w:szCs w:val="32"/>
        </w:rPr>
        <w:t>项）；</w:t>
      </w:r>
      <w:r>
        <w:rPr>
          <w:rFonts w:hint="eastAsia" w:ascii="仿宋_GB2312" w:hAnsi="Times New Roman" w:eastAsia="仿宋_GB2312" w:cs="Times New Roman"/>
          <w:b w:val="0"/>
          <w:bCs w:val="0"/>
          <w:color w:val="auto"/>
          <w:sz w:val="32"/>
          <w:szCs w:val="32"/>
          <w:lang w:eastAsia="zh-CN"/>
        </w:rPr>
        <w:t>暑假重点工作专项督办</w:t>
      </w:r>
      <w:r>
        <w:rPr>
          <w:rFonts w:hint="eastAsia" w:ascii="仿宋_GB2312" w:hAnsi="Times New Roman" w:eastAsia="仿宋_GB2312" w:cs="Times New Roman"/>
          <w:b w:val="0"/>
          <w:bCs w:val="0"/>
          <w:color w:val="auto"/>
          <w:sz w:val="32"/>
          <w:szCs w:val="32"/>
          <w:lang w:val="en-US" w:eastAsia="zh-CN"/>
        </w:rPr>
        <w:t>24</w:t>
      </w:r>
      <w:r>
        <w:rPr>
          <w:rFonts w:hint="eastAsia" w:ascii="仿宋_GB2312" w:hAnsi="Times New Roman" w:eastAsia="仿宋_GB2312" w:cs="Times New Roman"/>
          <w:b w:val="0"/>
          <w:bCs w:val="0"/>
          <w:color w:val="auto"/>
          <w:sz w:val="32"/>
          <w:szCs w:val="32"/>
          <w:lang w:eastAsia="zh-CN"/>
        </w:rPr>
        <w:t>项；部长任中审计反馈专项督办共</w:t>
      </w:r>
      <w:r>
        <w:rPr>
          <w:rFonts w:hint="eastAsia" w:ascii="仿宋_GB2312" w:hAnsi="Times New Roman" w:eastAsia="仿宋_GB2312" w:cs="Times New Roman"/>
          <w:b w:val="0"/>
          <w:bCs w:val="0"/>
          <w:color w:val="auto"/>
          <w:sz w:val="32"/>
          <w:szCs w:val="32"/>
          <w:lang w:val="en-US" w:eastAsia="zh-CN"/>
        </w:rPr>
        <w:t>9类30</w:t>
      </w:r>
      <w:r>
        <w:rPr>
          <w:rFonts w:hint="eastAsia" w:ascii="仿宋_GB2312" w:hAnsi="Times New Roman" w:eastAsia="仿宋_GB2312" w:cs="Times New Roman"/>
          <w:b w:val="0"/>
          <w:bCs w:val="0"/>
          <w:color w:val="auto"/>
          <w:sz w:val="32"/>
          <w:szCs w:val="32"/>
          <w:lang w:eastAsia="zh-CN"/>
        </w:rPr>
        <w:t>项（还剩</w:t>
      </w:r>
      <w:r>
        <w:rPr>
          <w:rFonts w:hint="default" w:ascii="仿宋_GB2312" w:hAnsi="Times New Roman" w:eastAsia="仿宋_GB2312" w:cs="Times New Roman"/>
          <w:b w:val="0"/>
          <w:bCs w:val="0"/>
          <w:color w:val="auto"/>
          <w:sz w:val="32"/>
          <w:szCs w:val="32"/>
          <w:lang w:val="en-US" w:eastAsia="zh-CN"/>
        </w:rPr>
        <w:t>5</w:t>
      </w:r>
      <w:r>
        <w:rPr>
          <w:rFonts w:hint="eastAsia" w:ascii="仿宋_GB2312" w:hAnsi="Times New Roman" w:eastAsia="仿宋_GB2312" w:cs="Times New Roman"/>
          <w:b w:val="0"/>
          <w:bCs w:val="0"/>
          <w:color w:val="auto"/>
          <w:sz w:val="32"/>
          <w:szCs w:val="32"/>
          <w:lang w:val="en-US" w:eastAsia="zh-CN"/>
        </w:rPr>
        <w:t>项</w:t>
      </w:r>
      <w:r>
        <w:rPr>
          <w:rFonts w:hint="eastAsia" w:ascii="仿宋_GB2312" w:hAnsi="Times New Roman" w:eastAsia="仿宋_GB2312" w:cs="Times New Roman"/>
          <w:b w:val="0"/>
          <w:bCs w:val="0"/>
          <w:color w:val="auto"/>
          <w:sz w:val="32"/>
          <w:szCs w:val="32"/>
          <w:lang w:eastAsia="zh-CN"/>
        </w:rPr>
        <w:t>）；</w:t>
      </w:r>
      <w:r>
        <w:rPr>
          <w:rFonts w:hint="eastAsia" w:ascii="仿宋_GB2312" w:hAnsi="Times New Roman" w:eastAsia="仿宋_GB2312" w:cs="Times New Roman"/>
          <w:b w:val="0"/>
          <w:bCs w:val="0"/>
          <w:color w:val="auto"/>
          <w:sz w:val="32"/>
          <w:szCs w:val="32"/>
        </w:rPr>
        <w:t>2022重点工作目标任务督办10类1</w:t>
      </w:r>
      <w:r>
        <w:rPr>
          <w:rFonts w:hint="eastAsia" w:ascii="仿宋_GB2312" w:hAnsi="Times New Roman" w:eastAsia="仿宋_GB2312" w:cs="Times New Roman"/>
          <w:b w:val="0"/>
          <w:bCs w:val="0"/>
          <w:color w:val="auto"/>
          <w:sz w:val="32"/>
          <w:szCs w:val="32"/>
          <w:lang w:val="en-US" w:eastAsia="zh-CN"/>
        </w:rPr>
        <w:t>9</w:t>
      </w:r>
      <w:r>
        <w:rPr>
          <w:rFonts w:hint="eastAsia" w:ascii="仿宋_GB2312" w:hAnsi="Times New Roman" w:eastAsia="仿宋_GB2312" w:cs="Times New Roman"/>
          <w:b w:val="0"/>
          <w:bCs w:val="0"/>
          <w:color w:val="auto"/>
          <w:sz w:val="32"/>
          <w:szCs w:val="32"/>
        </w:rPr>
        <w:t>项</w:t>
      </w:r>
      <w:r>
        <w:rPr>
          <w:rFonts w:hint="eastAsia" w:ascii="仿宋" w:hAnsi="仿宋" w:eastAsia="仿宋" w:cs="宋体"/>
          <w:color w:val="333333"/>
          <w:spacing w:val="7"/>
          <w:kern w:val="0"/>
          <w:sz w:val="32"/>
          <w:szCs w:val="32"/>
          <w:lang w:val="en-US" w:eastAsia="zh-CN" w:bidi="ar-SA"/>
        </w:rPr>
        <w:t>（还剩正在推进1项，常态化2项）。（截止12.30）</w:t>
      </w:r>
    </w:p>
    <w:p>
      <w:pPr>
        <w:pStyle w:val="5"/>
        <w:shd w:val="clear" w:color="auto" w:fill="FFFFFF"/>
        <w:spacing w:before="0" w:beforeAutospacing="0" w:after="0" w:afterAutospacing="0" w:line="560" w:lineRule="atLeast"/>
        <w:ind w:left="108" w:right="108" w:firstLine="482"/>
        <w:jc w:val="both"/>
        <w:rPr>
          <w:rStyle w:val="8"/>
          <w:rFonts w:hint="eastAsia" w:ascii="黑体" w:hAnsi="黑体" w:eastAsia="黑体"/>
          <w:b/>
          <w:bCs/>
          <w:spacing w:val="7"/>
          <w:sz w:val="32"/>
          <w:szCs w:val="32"/>
          <w:lang w:val="en-US" w:eastAsia="zh-CN"/>
        </w:rPr>
      </w:pPr>
    </w:p>
    <w:p>
      <w:pPr>
        <w:pStyle w:val="5"/>
        <w:shd w:val="clear" w:color="auto" w:fill="FFFFFF"/>
        <w:spacing w:before="0" w:beforeAutospacing="0" w:after="0" w:afterAutospacing="0" w:line="560" w:lineRule="atLeast"/>
        <w:ind w:left="108" w:right="108" w:firstLine="482"/>
        <w:jc w:val="both"/>
        <w:rPr>
          <w:rStyle w:val="8"/>
          <w:rFonts w:hint="eastAsia" w:ascii="黑体" w:hAnsi="黑体" w:eastAsia="黑体"/>
          <w:b/>
          <w:bCs/>
          <w:spacing w:val="7"/>
          <w:sz w:val="32"/>
          <w:szCs w:val="32"/>
        </w:rPr>
      </w:pPr>
      <w:r>
        <w:rPr>
          <w:rStyle w:val="8"/>
          <w:rFonts w:hint="eastAsia" w:ascii="黑体" w:hAnsi="黑体" w:eastAsia="黑体"/>
          <w:b/>
          <w:bCs/>
          <w:spacing w:val="7"/>
          <w:sz w:val="32"/>
          <w:szCs w:val="32"/>
          <w:lang w:val="en-US" w:eastAsia="zh-CN"/>
        </w:rPr>
        <w:t>2023</w:t>
      </w:r>
      <w:r>
        <w:rPr>
          <w:rStyle w:val="8"/>
          <w:rFonts w:hint="eastAsia" w:ascii="黑体" w:hAnsi="黑体" w:eastAsia="黑体"/>
          <w:b/>
          <w:bCs/>
          <w:spacing w:val="7"/>
          <w:sz w:val="32"/>
          <w:szCs w:val="32"/>
        </w:rPr>
        <w:t>重点工作计划</w:t>
      </w:r>
    </w:p>
    <w:p>
      <w:pPr>
        <w:pStyle w:val="5"/>
        <w:shd w:val="clear" w:color="auto" w:fill="FFFFFF"/>
        <w:spacing w:beforeAutospacing="0" w:afterAutospacing="0" w:line="560" w:lineRule="atLeast"/>
        <w:ind w:left="108" w:right="108" w:firstLine="482"/>
        <w:jc w:val="both"/>
        <w:rPr>
          <w:rFonts w:hint="eastAsia" w:ascii="楷体" w:hAnsi="楷体" w:eastAsia="楷体"/>
          <w:b w:val="0"/>
          <w:bCs w:val="0"/>
          <w:spacing w:val="7"/>
          <w:sz w:val="32"/>
          <w:szCs w:val="32"/>
          <w:lang w:eastAsia="zh-CN"/>
        </w:rPr>
      </w:pPr>
      <w:r>
        <w:rPr>
          <w:rFonts w:hint="eastAsia" w:ascii="楷体" w:hAnsi="楷体" w:eastAsia="楷体"/>
          <w:b w:val="0"/>
          <w:bCs w:val="0"/>
          <w:spacing w:val="7"/>
          <w:sz w:val="32"/>
          <w:szCs w:val="32"/>
        </w:rPr>
        <w:t>夯基础抓长远，深入推进“三化”建设</w:t>
      </w:r>
      <w:r>
        <w:rPr>
          <w:rFonts w:hint="eastAsia" w:ascii="楷体" w:hAnsi="楷体" w:eastAsia="楷体"/>
          <w:b w:val="0"/>
          <w:bCs w:val="0"/>
          <w:spacing w:val="7"/>
          <w:sz w:val="32"/>
          <w:szCs w:val="32"/>
          <w:lang w:eastAsia="zh-CN"/>
        </w:rPr>
        <w:t>：</w:t>
      </w:r>
      <w:r>
        <w:rPr>
          <w:rFonts w:hint="eastAsia" w:ascii="楷体" w:hAnsi="楷体" w:eastAsia="楷体"/>
          <w:b w:val="0"/>
          <w:bCs w:val="0"/>
          <w:spacing w:val="7"/>
          <w:sz w:val="32"/>
          <w:szCs w:val="32"/>
        </w:rPr>
        <w:t>一是推进基础</w:t>
      </w:r>
      <w:r>
        <w:rPr>
          <w:rFonts w:hint="eastAsia" w:ascii="楷体" w:hAnsi="楷体" w:eastAsia="楷体"/>
          <w:b w:val="0"/>
          <w:bCs w:val="0"/>
          <w:spacing w:val="7"/>
          <w:sz w:val="32"/>
          <w:szCs w:val="32"/>
          <w:lang w:val="en-US" w:eastAsia="zh-CN"/>
        </w:rPr>
        <w:t>工作</w:t>
      </w:r>
      <w:r>
        <w:rPr>
          <w:rFonts w:hint="eastAsia" w:ascii="楷体" w:hAnsi="楷体" w:eastAsia="楷体"/>
          <w:b w:val="0"/>
          <w:bCs w:val="0"/>
          <w:spacing w:val="7"/>
          <w:sz w:val="32"/>
          <w:szCs w:val="32"/>
        </w:rPr>
        <w:t>标准化，二是促进工作程序规范化，三是提升队伍建设专业化</w:t>
      </w:r>
      <w:r>
        <w:rPr>
          <w:rFonts w:hint="eastAsia" w:ascii="楷体" w:hAnsi="楷体" w:eastAsia="楷体"/>
          <w:b w:val="0"/>
          <w:bCs w:val="0"/>
          <w:spacing w:val="7"/>
          <w:sz w:val="32"/>
          <w:szCs w:val="32"/>
          <w:lang w:eastAsia="zh-CN"/>
        </w:rPr>
        <w:t>。</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108" w:right="108" w:firstLine="482"/>
        <w:jc w:val="both"/>
        <w:textAlignment w:val="auto"/>
        <w:rPr>
          <w:rFonts w:hint="eastAsia" w:ascii="楷体" w:hAnsi="楷体" w:eastAsia="楷体"/>
          <w:b w:val="0"/>
          <w:bCs w:val="0"/>
          <w:color w:val="auto"/>
          <w:spacing w:val="7"/>
          <w:sz w:val="32"/>
          <w:szCs w:val="32"/>
          <w:lang w:val="en-US" w:eastAsia="zh-CN"/>
        </w:rPr>
      </w:pPr>
      <w:r>
        <w:rPr>
          <w:rFonts w:hint="eastAsia" w:ascii="楷体" w:hAnsi="楷体" w:eastAsia="楷体"/>
          <w:b w:val="0"/>
          <w:bCs w:val="0"/>
          <w:color w:val="auto"/>
          <w:spacing w:val="7"/>
          <w:sz w:val="32"/>
          <w:szCs w:val="32"/>
          <w:lang w:val="en-US" w:eastAsia="zh-CN"/>
        </w:rPr>
        <w:t>（一）重点工作</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right="108" w:firstLine="668" w:firstLineChars="200"/>
        <w:jc w:val="both"/>
        <w:textAlignment w:val="auto"/>
        <w:rPr>
          <w:rFonts w:hint="eastAsia" w:ascii="楷体" w:hAnsi="楷体" w:eastAsia="楷体"/>
          <w:b w:val="0"/>
          <w:bCs w:val="0"/>
          <w:color w:val="auto"/>
          <w:spacing w:val="7"/>
          <w:sz w:val="32"/>
          <w:szCs w:val="32"/>
          <w:lang w:val="en-US" w:eastAsia="zh-CN"/>
        </w:rPr>
      </w:pPr>
      <w:r>
        <w:rPr>
          <w:rFonts w:hint="eastAsia" w:ascii="楷体" w:hAnsi="楷体" w:eastAsia="楷体"/>
          <w:b w:val="0"/>
          <w:bCs w:val="0"/>
          <w:color w:val="auto"/>
          <w:spacing w:val="7"/>
          <w:sz w:val="32"/>
          <w:szCs w:val="32"/>
          <w:lang w:val="en-US" w:eastAsia="zh-CN"/>
        </w:rPr>
        <w:t>1.有效推进党风廉政建设，落实“一岗双责”职责。</w:t>
      </w:r>
    </w:p>
    <w:p>
      <w:pPr>
        <w:pStyle w:val="5"/>
        <w:shd w:val="clear" w:color="auto" w:fill="FFFFFF"/>
        <w:spacing w:beforeAutospacing="0" w:afterAutospacing="0" w:line="560" w:lineRule="atLeast"/>
        <w:ind w:left="108" w:right="108" w:firstLine="482"/>
        <w:jc w:val="both"/>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深入贯彻党风廉政建设责任制，严格责任区分，落实一岗双责，及时调整“党风廉政建设责任网络”，逐级签订《廉政从业承诺书》，形成一级抓一级、层层抓落实的体系，切实把党风廉政建设责任制各项规定落到实处。</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right="108" w:firstLine="668" w:firstLineChars="200"/>
        <w:jc w:val="both"/>
        <w:textAlignment w:val="auto"/>
        <w:rPr>
          <w:rFonts w:hint="eastAsia" w:ascii="楷体" w:hAnsi="楷体" w:eastAsia="楷体"/>
          <w:b w:val="0"/>
          <w:bCs w:val="0"/>
          <w:color w:val="auto"/>
          <w:spacing w:val="7"/>
          <w:sz w:val="32"/>
          <w:szCs w:val="32"/>
          <w:lang w:val="en-US" w:eastAsia="zh-CN"/>
        </w:rPr>
      </w:pPr>
      <w:r>
        <w:rPr>
          <w:rFonts w:hint="eastAsia" w:ascii="楷体" w:hAnsi="楷体" w:eastAsia="楷体"/>
          <w:b w:val="0"/>
          <w:bCs w:val="0"/>
          <w:color w:val="auto"/>
          <w:spacing w:val="7"/>
          <w:sz w:val="32"/>
          <w:szCs w:val="32"/>
          <w:lang w:val="en-US" w:eastAsia="zh-CN"/>
        </w:rPr>
        <w:t>2.有效推进廉政风险防控，落实监督检查职责。</w:t>
      </w:r>
    </w:p>
    <w:p>
      <w:pPr>
        <w:pStyle w:val="5"/>
        <w:shd w:val="clear" w:color="auto" w:fill="FFFFFF"/>
        <w:spacing w:beforeAutospacing="0" w:afterAutospacing="0" w:line="560" w:lineRule="atLeast"/>
        <w:ind w:left="108" w:right="108" w:firstLine="482"/>
        <w:jc w:val="both"/>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根据2022年重点任务完成了“总务部党风廉政风险防范和安全生产风险防控双体系建设”建设工作。要结合各部门工作实际，组织各部门对照要求和标准开展检查工作，要引导各部门员工参与廉政风险防控工作，抓早抓小抓苗头，用心组织回头看，构成全方位、多层次风险防控双体系。</w:t>
      </w:r>
    </w:p>
    <w:p>
      <w:pPr>
        <w:pStyle w:val="5"/>
        <w:shd w:val="clear" w:color="auto" w:fill="FFFFFF"/>
        <w:spacing w:beforeAutospacing="0" w:afterAutospacing="0" w:line="560" w:lineRule="atLeast"/>
        <w:ind w:left="108" w:right="108" w:firstLine="482"/>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 xml:space="preserve">在强化党委主体责任的同时加强纪委的监督责任,把规矩和纪律挺在前面,把握运用监督执纪“四种形态”，切实发挥纪委的监督职能作用。加强对在重要岗位和“关键少数”党员干部政治、组织、纪律方面的监督。  </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108" w:right="108" w:firstLine="482"/>
        <w:jc w:val="both"/>
        <w:textAlignment w:val="auto"/>
        <w:rPr>
          <w:rFonts w:hint="eastAsia" w:ascii="楷体" w:hAnsi="楷体" w:eastAsia="楷体"/>
          <w:b w:val="0"/>
          <w:bCs w:val="0"/>
          <w:spacing w:val="7"/>
          <w:sz w:val="32"/>
          <w:szCs w:val="32"/>
          <w:lang w:val="en-US" w:eastAsia="zh-CN"/>
        </w:rPr>
      </w:pPr>
      <w:r>
        <w:rPr>
          <w:rFonts w:hint="eastAsia" w:ascii="楷体" w:hAnsi="楷体" w:eastAsia="楷体"/>
          <w:b w:val="0"/>
          <w:bCs w:val="0"/>
          <w:spacing w:val="7"/>
          <w:sz w:val="32"/>
          <w:szCs w:val="32"/>
          <w:lang w:val="en-US" w:eastAsia="zh-CN"/>
        </w:rPr>
        <w:t>（二）基础工作</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108" w:right="108" w:firstLine="482"/>
        <w:jc w:val="both"/>
        <w:textAlignment w:val="auto"/>
        <w:rPr>
          <w:rFonts w:hint="eastAsia" w:ascii="仿宋_GB2312" w:hAnsi="Times New Roman" w:eastAsia="仿宋_GB2312" w:cs="Times New Roman"/>
          <w:b w:val="0"/>
          <w:bCs w:val="0"/>
          <w:color w:val="auto"/>
          <w:kern w:val="2"/>
          <w:sz w:val="32"/>
          <w:szCs w:val="32"/>
          <w:lang w:val="en-US" w:eastAsia="zh-CN" w:bidi="ar-SA"/>
        </w:rPr>
      </w:pPr>
      <w:r>
        <w:rPr>
          <w:rFonts w:hint="eastAsia" w:ascii="楷体" w:hAnsi="楷体" w:eastAsia="楷体"/>
          <w:b w:val="0"/>
          <w:bCs w:val="0"/>
          <w:color w:val="auto"/>
          <w:spacing w:val="7"/>
          <w:sz w:val="32"/>
          <w:szCs w:val="32"/>
          <w:lang w:val="en-US" w:eastAsia="zh-CN"/>
        </w:rPr>
        <w:t>1.有效推进教育宣传培训，营造良好的工作氛围</w:t>
      </w:r>
      <w:r>
        <w:rPr>
          <w:rFonts w:hint="eastAsia" w:ascii="仿宋_GB2312" w:hAnsi="Times New Roman" w:eastAsia="仿宋_GB2312" w:cs="Times New Roman"/>
          <w:b w:val="0"/>
          <w:bCs w:val="0"/>
          <w:color w:val="auto"/>
          <w:kern w:val="2"/>
          <w:sz w:val="32"/>
          <w:szCs w:val="32"/>
          <w:lang w:val="en-US" w:eastAsia="zh-CN" w:bidi="ar-SA"/>
        </w:rPr>
        <w:t>。</w:t>
      </w:r>
    </w:p>
    <w:p>
      <w:pPr>
        <w:pStyle w:val="5"/>
        <w:shd w:val="clear" w:color="auto" w:fill="FFFFFF"/>
        <w:spacing w:beforeAutospacing="0" w:afterAutospacing="0" w:line="560" w:lineRule="atLeast"/>
        <w:ind w:left="108" w:right="108" w:firstLine="482"/>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要开展经常性纪律教育，充分利用政治学习日、党员活动日等机会配合党支部利用各类平台，广泛开展“普纪”教育。要求干部职工严格遵守中央八项规定和廉洁从业规定，规范自己从业行为，无违纪违法现象，保持自身良好形象。要强化宣传报道，多形式、多渠道、多层次地开展宣传活动，形成立体交叉的宣传方式，营造廉洁从政从业氛围，打造风清气正的政治生态和工作环境。</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108" w:right="108" w:firstLine="482"/>
        <w:jc w:val="both"/>
        <w:textAlignment w:val="auto"/>
        <w:rPr>
          <w:rFonts w:hint="eastAsia" w:ascii="楷体" w:hAnsi="楷体" w:eastAsia="楷体"/>
          <w:b w:val="0"/>
          <w:bCs w:val="0"/>
          <w:spacing w:val="7"/>
          <w:sz w:val="32"/>
          <w:szCs w:val="32"/>
          <w:lang w:val="en-US" w:eastAsia="zh-CN"/>
        </w:rPr>
      </w:pPr>
      <w:r>
        <w:rPr>
          <w:rFonts w:hint="eastAsia" w:ascii="楷体" w:hAnsi="楷体" w:eastAsia="楷体"/>
          <w:b w:val="0"/>
          <w:bCs w:val="0"/>
          <w:spacing w:val="7"/>
          <w:sz w:val="32"/>
          <w:szCs w:val="32"/>
          <w:lang w:val="en-US" w:eastAsia="zh-CN"/>
        </w:rPr>
        <w:t>2.强化巡察、审计反馈整改落实</w:t>
      </w:r>
    </w:p>
    <w:p>
      <w:pPr>
        <w:pStyle w:val="5"/>
        <w:shd w:val="clear" w:color="auto" w:fill="FFFFFF"/>
        <w:spacing w:beforeAutospacing="0" w:afterAutospacing="0" w:line="560" w:lineRule="atLeast"/>
        <w:ind w:left="108" w:right="108" w:firstLine="482"/>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把落实整改巡察组巡察、审计反馈意见作为严肃的政治任务，督促各牵头单位对照《整改方案》，细化具体措施，明确责任领导，督促逐项整改到位。</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108" w:right="108" w:firstLine="482"/>
        <w:jc w:val="both"/>
        <w:textAlignment w:val="auto"/>
        <w:rPr>
          <w:rFonts w:hint="eastAsia" w:ascii="楷体" w:hAnsi="楷体" w:eastAsia="楷体"/>
          <w:b w:val="0"/>
          <w:bCs w:val="0"/>
          <w:color w:val="auto"/>
          <w:spacing w:val="7"/>
          <w:sz w:val="32"/>
          <w:szCs w:val="32"/>
          <w:lang w:val="en-US" w:eastAsia="zh-CN"/>
        </w:rPr>
      </w:pPr>
      <w:r>
        <w:rPr>
          <w:rFonts w:hint="eastAsia" w:ascii="楷体" w:hAnsi="楷体" w:eastAsia="楷体"/>
          <w:b w:val="0"/>
          <w:bCs w:val="0"/>
          <w:color w:val="auto"/>
          <w:spacing w:val="7"/>
          <w:sz w:val="32"/>
          <w:szCs w:val="32"/>
          <w:lang w:val="en-US" w:eastAsia="zh-CN"/>
        </w:rPr>
        <w:t>3.继续做好督办重点工作落实</w:t>
      </w:r>
    </w:p>
    <w:p>
      <w:pPr>
        <w:pStyle w:val="5"/>
        <w:shd w:val="clear" w:color="auto" w:fill="FFFFFF"/>
        <w:spacing w:beforeAutospacing="0" w:afterAutospacing="0" w:line="560" w:lineRule="atLeast"/>
        <w:ind w:left="108" w:right="108" w:firstLine="482"/>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不断优化督查督办、结果报送工作机制；建立专报、周报、月报制度，强化督查成果运用；强化督查保障，着力提升督促检查工作实效。</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108" w:right="108" w:firstLine="482"/>
        <w:jc w:val="both"/>
        <w:textAlignment w:val="auto"/>
        <w:rPr>
          <w:rFonts w:hint="default" w:ascii="楷体" w:hAnsi="楷体" w:eastAsia="楷体"/>
          <w:b w:val="0"/>
          <w:bCs w:val="0"/>
          <w:color w:val="auto"/>
          <w:spacing w:val="7"/>
          <w:sz w:val="32"/>
          <w:szCs w:val="32"/>
          <w:lang w:val="en-US" w:eastAsia="zh-CN"/>
        </w:rPr>
      </w:pPr>
      <w:r>
        <w:rPr>
          <w:rFonts w:hint="eastAsia" w:ascii="楷体" w:hAnsi="楷体" w:eastAsia="楷体"/>
          <w:b w:val="0"/>
          <w:bCs w:val="0"/>
          <w:color w:val="auto"/>
          <w:spacing w:val="7"/>
          <w:sz w:val="32"/>
          <w:szCs w:val="32"/>
          <w:lang w:val="en-US" w:eastAsia="zh-CN"/>
        </w:rPr>
        <w:t>4.有效推进纪委队伍建设，提高职责担当潜力。</w:t>
      </w:r>
    </w:p>
    <w:p>
      <w:pPr>
        <w:pStyle w:val="5"/>
        <w:shd w:val="clear" w:color="auto" w:fill="FFFFFF"/>
        <w:spacing w:beforeAutospacing="0" w:afterAutospacing="0" w:line="560" w:lineRule="atLeast"/>
        <w:ind w:left="108" w:right="108" w:firstLine="482"/>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要加强纪委工作的领导，明确纪委工作任务目标，细化落实各项工作；要用心组织参加各类纪委培训教育，集中开展相关纪检知识政策的学习和各项党内法规学习，提高纪委人员工作素养，提升纪委工作履职能力高质量发展。</w:t>
      </w:r>
    </w:p>
    <w:sectPr>
      <w:footerReference r:id="rId3" w:type="default"/>
      <w:pgSz w:w="11906" w:h="16838"/>
      <w:pgMar w:top="1701" w:right="1701" w:bottom="170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7069843"/>
    </w:sdtPr>
    <w:sdtContent>
      <w:p>
        <w:pPr>
          <w:pStyle w:val="3"/>
          <w:jc w:val="center"/>
          <w:rPr>
            <w:rFonts w:hint="eastAsia"/>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8</w:t>
        </w:r>
        <w:r>
          <w:rPr>
            <w:rFonts w:ascii="Times New Roman" w:hAnsi="Times New Roman" w:cs="Times New Roman"/>
            <w:sz w:val="24"/>
            <w:szCs w:val="24"/>
            <w:lang w:val="zh-CN"/>
          </w:rPr>
          <w:fldChar w:fldCharType="end"/>
        </w:r>
      </w:p>
    </w:sdtContent>
  </w:sdt>
  <w:p>
    <w:pPr>
      <w:pStyle w:val="3"/>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cumentProtection w:enforcement="0"/>
  <w:defaultTabStop w:val="420"/>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NWI2YmVhN2E2MmI0ODVhNGVjYjkyYTFlM2ViMDE4ODMifQ=="/>
  </w:docVars>
  <w:rsids>
    <w:rsidRoot w:val="00A20FE4"/>
    <w:rsid w:val="00002B9A"/>
    <w:rsid w:val="00002DF7"/>
    <w:rsid w:val="000032AF"/>
    <w:rsid w:val="00013684"/>
    <w:rsid w:val="00020F30"/>
    <w:rsid w:val="00021918"/>
    <w:rsid w:val="00024C56"/>
    <w:rsid w:val="0002660E"/>
    <w:rsid w:val="00027394"/>
    <w:rsid w:val="00030C7B"/>
    <w:rsid w:val="000333CE"/>
    <w:rsid w:val="00034056"/>
    <w:rsid w:val="000429EF"/>
    <w:rsid w:val="00054ED9"/>
    <w:rsid w:val="00056BBF"/>
    <w:rsid w:val="00066486"/>
    <w:rsid w:val="0006711D"/>
    <w:rsid w:val="000724FE"/>
    <w:rsid w:val="00072563"/>
    <w:rsid w:val="00083557"/>
    <w:rsid w:val="00091428"/>
    <w:rsid w:val="000961B6"/>
    <w:rsid w:val="00096842"/>
    <w:rsid w:val="00096A26"/>
    <w:rsid w:val="00096B63"/>
    <w:rsid w:val="000A2B71"/>
    <w:rsid w:val="000A408E"/>
    <w:rsid w:val="000A52C9"/>
    <w:rsid w:val="000B27BA"/>
    <w:rsid w:val="000B4483"/>
    <w:rsid w:val="000D0D7B"/>
    <w:rsid w:val="000D30D7"/>
    <w:rsid w:val="000D666F"/>
    <w:rsid w:val="000F6706"/>
    <w:rsid w:val="001002D3"/>
    <w:rsid w:val="001054E5"/>
    <w:rsid w:val="0010761E"/>
    <w:rsid w:val="00107E86"/>
    <w:rsid w:val="00110606"/>
    <w:rsid w:val="00110B51"/>
    <w:rsid w:val="00112D43"/>
    <w:rsid w:val="00113A17"/>
    <w:rsid w:val="00115423"/>
    <w:rsid w:val="00121371"/>
    <w:rsid w:val="001249D9"/>
    <w:rsid w:val="00130743"/>
    <w:rsid w:val="001317B0"/>
    <w:rsid w:val="00135782"/>
    <w:rsid w:val="00136342"/>
    <w:rsid w:val="00143B91"/>
    <w:rsid w:val="001440AA"/>
    <w:rsid w:val="001472A9"/>
    <w:rsid w:val="00151C19"/>
    <w:rsid w:val="0015543E"/>
    <w:rsid w:val="001578FE"/>
    <w:rsid w:val="001622FF"/>
    <w:rsid w:val="001631EB"/>
    <w:rsid w:val="00174E90"/>
    <w:rsid w:val="00176223"/>
    <w:rsid w:val="001804F2"/>
    <w:rsid w:val="00183234"/>
    <w:rsid w:val="0018731E"/>
    <w:rsid w:val="001948EB"/>
    <w:rsid w:val="001A3EFC"/>
    <w:rsid w:val="001B2764"/>
    <w:rsid w:val="001B308B"/>
    <w:rsid w:val="001B5F9D"/>
    <w:rsid w:val="001B6572"/>
    <w:rsid w:val="001C1300"/>
    <w:rsid w:val="001C186B"/>
    <w:rsid w:val="001C3ABC"/>
    <w:rsid w:val="001C4F5A"/>
    <w:rsid w:val="001C6F2A"/>
    <w:rsid w:val="001D6711"/>
    <w:rsid w:val="001D6F7E"/>
    <w:rsid w:val="00205A5B"/>
    <w:rsid w:val="002102E6"/>
    <w:rsid w:val="00210E96"/>
    <w:rsid w:val="00214187"/>
    <w:rsid w:val="002235CA"/>
    <w:rsid w:val="0023233E"/>
    <w:rsid w:val="00242C80"/>
    <w:rsid w:val="0024446D"/>
    <w:rsid w:val="00246394"/>
    <w:rsid w:val="002466B0"/>
    <w:rsid w:val="00251E07"/>
    <w:rsid w:val="00253B34"/>
    <w:rsid w:val="00260305"/>
    <w:rsid w:val="0026673F"/>
    <w:rsid w:val="00267BBD"/>
    <w:rsid w:val="00280D64"/>
    <w:rsid w:val="002943BD"/>
    <w:rsid w:val="00295922"/>
    <w:rsid w:val="00297FFC"/>
    <w:rsid w:val="002A51FE"/>
    <w:rsid w:val="002B2E0A"/>
    <w:rsid w:val="002B4A70"/>
    <w:rsid w:val="002C7A75"/>
    <w:rsid w:val="002E53D3"/>
    <w:rsid w:val="002E5439"/>
    <w:rsid w:val="002E793E"/>
    <w:rsid w:val="002F6F1F"/>
    <w:rsid w:val="00301728"/>
    <w:rsid w:val="00306662"/>
    <w:rsid w:val="0031545C"/>
    <w:rsid w:val="00316C8E"/>
    <w:rsid w:val="0032575C"/>
    <w:rsid w:val="00325CB3"/>
    <w:rsid w:val="003274FD"/>
    <w:rsid w:val="00332CF2"/>
    <w:rsid w:val="0033466C"/>
    <w:rsid w:val="0035294C"/>
    <w:rsid w:val="00356044"/>
    <w:rsid w:val="003624D2"/>
    <w:rsid w:val="00377042"/>
    <w:rsid w:val="003774D0"/>
    <w:rsid w:val="003849A1"/>
    <w:rsid w:val="0038505F"/>
    <w:rsid w:val="0038560A"/>
    <w:rsid w:val="00387AA8"/>
    <w:rsid w:val="003A15E2"/>
    <w:rsid w:val="003B257D"/>
    <w:rsid w:val="003B4025"/>
    <w:rsid w:val="003B60F5"/>
    <w:rsid w:val="003B7346"/>
    <w:rsid w:val="003C2A12"/>
    <w:rsid w:val="003C5C8A"/>
    <w:rsid w:val="003D15DA"/>
    <w:rsid w:val="003D2021"/>
    <w:rsid w:val="003D6400"/>
    <w:rsid w:val="003E05F4"/>
    <w:rsid w:val="003E3ED5"/>
    <w:rsid w:val="003E6210"/>
    <w:rsid w:val="003E6B95"/>
    <w:rsid w:val="003F1297"/>
    <w:rsid w:val="003F191F"/>
    <w:rsid w:val="003F70EF"/>
    <w:rsid w:val="003F7EE0"/>
    <w:rsid w:val="00401F2A"/>
    <w:rsid w:val="00413722"/>
    <w:rsid w:val="004151D1"/>
    <w:rsid w:val="004156C1"/>
    <w:rsid w:val="004209C3"/>
    <w:rsid w:val="00423CA3"/>
    <w:rsid w:val="00432172"/>
    <w:rsid w:val="004343D1"/>
    <w:rsid w:val="004524BD"/>
    <w:rsid w:val="00466AFC"/>
    <w:rsid w:val="00467A97"/>
    <w:rsid w:val="00471BE3"/>
    <w:rsid w:val="00476674"/>
    <w:rsid w:val="0049024B"/>
    <w:rsid w:val="00490679"/>
    <w:rsid w:val="004A3641"/>
    <w:rsid w:val="004A4244"/>
    <w:rsid w:val="004B4E29"/>
    <w:rsid w:val="004B5158"/>
    <w:rsid w:val="004B56B8"/>
    <w:rsid w:val="004C0B2E"/>
    <w:rsid w:val="004D0470"/>
    <w:rsid w:val="004D18CA"/>
    <w:rsid w:val="004E5818"/>
    <w:rsid w:val="004F7E85"/>
    <w:rsid w:val="005013AB"/>
    <w:rsid w:val="0050211E"/>
    <w:rsid w:val="00504C13"/>
    <w:rsid w:val="00505C5B"/>
    <w:rsid w:val="00506EE8"/>
    <w:rsid w:val="00507F71"/>
    <w:rsid w:val="005136A3"/>
    <w:rsid w:val="005178FA"/>
    <w:rsid w:val="00521CD1"/>
    <w:rsid w:val="00523918"/>
    <w:rsid w:val="005312C9"/>
    <w:rsid w:val="00531BED"/>
    <w:rsid w:val="00533BAC"/>
    <w:rsid w:val="005347CC"/>
    <w:rsid w:val="00536225"/>
    <w:rsid w:val="00537695"/>
    <w:rsid w:val="00545756"/>
    <w:rsid w:val="005526B2"/>
    <w:rsid w:val="0055329D"/>
    <w:rsid w:val="00555696"/>
    <w:rsid w:val="00566DC7"/>
    <w:rsid w:val="0056710A"/>
    <w:rsid w:val="0056740F"/>
    <w:rsid w:val="00571AA1"/>
    <w:rsid w:val="00574344"/>
    <w:rsid w:val="0058340B"/>
    <w:rsid w:val="00586FDA"/>
    <w:rsid w:val="00592F3C"/>
    <w:rsid w:val="0059327B"/>
    <w:rsid w:val="005940E6"/>
    <w:rsid w:val="005A0B82"/>
    <w:rsid w:val="005A20D8"/>
    <w:rsid w:val="005A6B54"/>
    <w:rsid w:val="005B09E9"/>
    <w:rsid w:val="005C7F9F"/>
    <w:rsid w:val="005D1202"/>
    <w:rsid w:val="005E6AE5"/>
    <w:rsid w:val="005F529D"/>
    <w:rsid w:val="005F6959"/>
    <w:rsid w:val="00600ADC"/>
    <w:rsid w:val="006016E4"/>
    <w:rsid w:val="0060319E"/>
    <w:rsid w:val="006032AF"/>
    <w:rsid w:val="00604E08"/>
    <w:rsid w:val="00616654"/>
    <w:rsid w:val="0062214C"/>
    <w:rsid w:val="00622809"/>
    <w:rsid w:val="00623425"/>
    <w:rsid w:val="006279BF"/>
    <w:rsid w:val="006315D6"/>
    <w:rsid w:val="006375A9"/>
    <w:rsid w:val="00640F2A"/>
    <w:rsid w:val="00647BE1"/>
    <w:rsid w:val="0066423B"/>
    <w:rsid w:val="006642B3"/>
    <w:rsid w:val="0067778E"/>
    <w:rsid w:val="00683A0B"/>
    <w:rsid w:val="0068440F"/>
    <w:rsid w:val="006E2507"/>
    <w:rsid w:val="006E41AA"/>
    <w:rsid w:val="006E4C45"/>
    <w:rsid w:val="006F2134"/>
    <w:rsid w:val="006F7474"/>
    <w:rsid w:val="0070011D"/>
    <w:rsid w:val="00705156"/>
    <w:rsid w:val="00711FA0"/>
    <w:rsid w:val="0071396A"/>
    <w:rsid w:val="00714219"/>
    <w:rsid w:val="00715FC3"/>
    <w:rsid w:val="0072180F"/>
    <w:rsid w:val="0072326D"/>
    <w:rsid w:val="007242E6"/>
    <w:rsid w:val="00726B0E"/>
    <w:rsid w:val="00744208"/>
    <w:rsid w:val="00747C67"/>
    <w:rsid w:val="00751BDE"/>
    <w:rsid w:val="00770B66"/>
    <w:rsid w:val="007756C4"/>
    <w:rsid w:val="0078165C"/>
    <w:rsid w:val="007840BA"/>
    <w:rsid w:val="00784D88"/>
    <w:rsid w:val="00790768"/>
    <w:rsid w:val="007A2F67"/>
    <w:rsid w:val="007B6DF8"/>
    <w:rsid w:val="007B7664"/>
    <w:rsid w:val="007C2B54"/>
    <w:rsid w:val="007D1A9A"/>
    <w:rsid w:val="007D4B50"/>
    <w:rsid w:val="007E6588"/>
    <w:rsid w:val="00803234"/>
    <w:rsid w:val="008038B5"/>
    <w:rsid w:val="00805033"/>
    <w:rsid w:val="008152BA"/>
    <w:rsid w:val="00820480"/>
    <w:rsid w:val="0082099C"/>
    <w:rsid w:val="00821C2D"/>
    <w:rsid w:val="008257A6"/>
    <w:rsid w:val="0082655D"/>
    <w:rsid w:val="00833B6E"/>
    <w:rsid w:val="0083503D"/>
    <w:rsid w:val="0085336E"/>
    <w:rsid w:val="00867F7D"/>
    <w:rsid w:val="008752C3"/>
    <w:rsid w:val="0087572C"/>
    <w:rsid w:val="00882615"/>
    <w:rsid w:val="00885278"/>
    <w:rsid w:val="00887026"/>
    <w:rsid w:val="00891C2A"/>
    <w:rsid w:val="00894FED"/>
    <w:rsid w:val="008A0441"/>
    <w:rsid w:val="008A2BA9"/>
    <w:rsid w:val="008A5220"/>
    <w:rsid w:val="008A7B5C"/>
    <w:rsid w:val="008B171B"/>
    <w:rsid w:val="008B34C3"/>
    <w:rsid w:val="008C1C6D"/>
    <w:rsid w:val="008C2128"/>
    <w:rsid w:val="008C2E1D"/>
    <w:rsid w:val="008C4D70"/>
    <w:rsid w:val="008D0C38"/>
    <w:rsid w:val="008D482B"/>
    <w:rsid w:val="008D6FBA"/>
    <w:rsid w:val="008E1E01"/>
    <w:rsid w:val="008E581C"/>
    <w:rsid w:val="00903C40"/>
    <w:rsid w:val="0090470E"/>
    <w:rsid w:val="00910095"/>
    <w:rsid w:val="00915B81"/>
    <w:rsid w:val="00923CB9"/>
    <w:rsid w:val="009261C5"/>
    <w:rsid w:val="009343ED"/>
    <w:rsid w:val="00935A8C"/>
    <w:rsid w:val="00935C1F"/>
    <w:rsid w:val="009363EC"/>
    <w:rsid w:val="00936DAE"/>
    <w:rsid w:val="00942F27"/>
    <w:rsid w:val="00945B85"/>
    <w:rsid w:val="00950B77"/>
    <w:rsid w:val="00952109"/>
    <w:rsid w:val="00952B4E"/>
    <w:rsid w:val="00955EE2"/>
    <w:rsid w:val="00987B79"/>
    <w:rsid w:val="00987B82"/>
    <w:rsid w:val="009916D5"/>
    <w:rsid w:val="009930C8"/>
    <w:rsid w:val="00993784"/>
    <w:rsid w:val="00993CBA"/>
    <w:rsid w:val="00997468"/>
    <w:rsid w:val="009A27E3"/>
    <w:rsid w:val="009B0986"/>
    <w:rsid w:val="009B1571"/>
    <w:rsid w:val="009B78B0"/>
    <w:rsid w:val="009C0E38"/>
    <w:rsid w:val="009C0E5D"/>
    <w:rsid w:val="009E31B8"/>
    <w:rsid w:val="009E555D"/>
    <w:rsid w:val="009E72A1"/>
    <w:rsid w:val="009F0CC2"/>
    <w:rsid w:val="009F0DDF"/>
    <w:rsid w:val="009F0FE3"/>
    <w:rsid w:val="009F1BB3"/>
    <w:rsid w:val="00A160F7"/>
    <w:rsid w:val="00A20FE4"/>
    <w:rsid w:val="00A2646C"/>
    <w:rsid w:val="00A26AD4"/>
    <w:rsid w:val="00A27393"/>
    <w:rsid w:val="00A3668D"/>
    <w:rsid w:val="00A37DD2"/>
    <w:rsid w:val="00A40A1B"/>
    <w:rsid w:val="00A424E4"/>
    <w:rsid w:val="00A43656"/>
    <w:rsid w:val="00A548BA"/>
    <w:rsid w:val="00A567F9"/>
    <w:rsid w:val="00A80245"/>
    <w:rsid w:val="00A80DFF"/>
    <w:rsid w:val="00A97972"/>
    <w:rsid w:val="00AB2DAB"/>
    <w:rsid w:val="00AB344E"/>
    <w:rsid w:val="00AC633D"/>
    <w:rsid w:val="00AE129A"/>
    <w:rsid w:val="00AF518A"/>
    <w:rsid w:val="00B00539"/>
    <w:rsid w:val="00B10A5E"/>
    <w:rsid w:val="00B15882"/>
    <w:rsid w:val="00B209F6"/>
    <w:rsid w:val="00B240BA"/>
    <w:rsid w:val="00B247AC"/>
    <w:rsid w:val="00B25EDC"/>
    <w:rsid w:val="00B2617D"/>
    <w:rsid w:val="00B50303"/>
    <w:rsid w:val="00B56A9D"/>
    <w:rsid w:val="00B623C0"/>
    <w:rsid w:val="00B823D1"/>
    <w:rsid w:val="00B83D37"/>
    <w:rsid w:val="00B83E82"/>
    <w:rsid w:val="00B866F3"/>
    <w:rsid w:val="00B9379B"/>
    <w:rsid w:val="00B963B3"/>
    <w:rsid w:val="00BB2CD4"/>
    <w:rsid w:val="00BC40A3"/>
    <w:rsid w:val="00BD1A20"/>
    <w:rsid w:val="00BE26EA"/>
    <w:rsid w:val="00BE29DE"/>
    <w:rsid w:val="00BF3685"/>
    <w:rsid w:val="00C10F95"/>
    <w:rsid w:val="00C30BE9"/>
    <w:rsid w:val="00C30C2A"/>
    <w:rsid w:val="00C3768E"/>
    <w:rsid w:val="00C50708"/>
    <w:rsid w:val="00C6032A"/>
    <w:rsid w:val="00C77A31"/>
    <w:rsid w:val="00C80E85"/>
    <w:rsid w:val="00C9323A"/>
    <w:rsid w:val="00C9472C"/>
    <w:rsid w:val="00C95083"/>
    <w:rsid w:val="00C96D69"/>
    <w:rsid w:val="00CA0364"/>
    <w:rsid w:val="00CA5667"/>
    <w:rsid w:val="00CA5A9A"/>
    <w:rsid w:val="00CC690F"/>
    <w:rsid w:val="00CE4D81"/>
    <w:rsid w:val="00CE4E16"/>
    <w:rsid w:val="00CE7CB0"/>
    <w:rsid w:val="00CF02CE"/>
    <w:rsid w:val="00CF6469"/>
    <w:rsid w:val="00D21A77"/>
    <w:rsid w:val="00D2269E"/>
    <w:rsid w:val="00D2574B"/>
    <w:rsid w:val="00D2758D"/>
    <w:rsid w:val="00D372B5"/>
    <w:rsid w:val="00D53AC4"/>
    <w:rsid w:val="00D54755"/>
    <w:rsid w:val="00D6047B"/>
    <w:rsid w:val="00D63501"/>
    <w:rsid w:val="00D67F88"/>
    <w:rsid w:val="00D714A5"/>
    <w:rsid w:val="00D75D14"/>
    <w:rsid w:val="00D760D1"/>
    <w:rsid w:val="00D7788D"/>
    <w:rsid w:val="00D77F02"/>
    <w:rsid w:val="00D803C0"/>
    <w:rsid w:val="00D809ED"/>
    <w:rsid w:val="00D828D8"/>
    <w:rsid w:val="00D96599"/>
    <w:rsid w:val="00DA6B5F"/>
    <w:rsid w:val="00DB1282"/>
    <w:rsid w:val="00DB7678"/>
    <w:rsid w:val="00DC0100"/>
    <w:rsid w:val="00DC066E"/>
    <w:rsid w:val="00DC08AF"/>
    <w:rsid w:val="00DC69B3"/>
    <w:rsid w:val="00DD0AD3"/>
    <w:rsid w:val="00DE0CD9"/>
    <w:rsid w:val="00DF0160"/>
    <w:rsid w:val="00DF0E27"/>
    <w:rsid w:val="00DF12AC"/>
    <w:rsid w:val="00DF7D85"/>
    <w:rsid w:val="00E06C01"/>
    <w:rsid w:val="00E07C8E"/>
    <w:rsid w:val="00E1488B"/>
    <w:rsid w:val="00E20972"/>
    <w:rsid w:val="00E21568"/>
    <w:rsid w:val="00E24263"/>
    <w:rsid w:val="00E24D0E"/>
    <w:rsid w:val="00E250EB"/>
    <w:rsid w:val="00E30B62"/>
    <w:rsid w:val="00E32550"/>
    <w:rsid w:val="00E3382D"/>
    <w:rsid w:val="00E377CF"/>
    <w:rsid w:val="00E463D3"/>
    <w:rsid w:val="00E4692A"/>
    <w:rsid w:val="00E46AD2"/>
    <w:rsid w:val="00E47315"/>
    <w:rsid w:val="00E47922"/>
    <w:rsid w:val="00E50784"/>
    <w:rsid w:val="00E51A3D"/>
    <w:rsid w:val="00E521EE"/>
    <w:rsid w:val="00E642A5"/>
    <w:rsid w:val="00E66BCA"/>
    <w:rsid w:val="00E73157"/>
    <w:rsid w:val="00E75BA9"/>
    <w:rsid w:val="00E85B0E"/>
    <w:rsid w:val="00E86421"/>
    <w:rsid w:val="00E8735E"/>
    <w:rsid w:val="00E95BBA"/>
    <w:rsid w:val="00EA0233"/>
    <w:rsid w:val="00EA2990"/>
    <w:rsid w:val="00EA4A5D"/>
    <w:rsid w:val="00EA569A"/>
    <w:rsid w:val="00EB0575"/>
    <w:rsid w:val="00EC1A41"/>
    <w:rsid w:val="00EC4E20"/>
    <w:rsid w:val="00EC676A"/>
    <w:rsid w:val="00ED162E"/>
    <w:rsid w:val="00ED3CD6"/>
    <w:rsid w:val="00EE5404"/>
    <w:rsid w:val="00EF00FD"/>
    <w:rsid w:val="00EF34F0"/>
    <w:rsid w:val="00EF5D4D"/>
    <w:rsid w:val="00F15DA9"/>
    <w:rsid w:val="00F161B6"/>
    <w:rsid w:val="00F364DA"/>
    <w:rsid w:val="00F43AE3"/>
    <w:rsid w:val="00F529D4"/>
    <w:rsid w:val="00F548D9"/>
    <w:rsid w:val="00F55A44"/>
    <w:rsid w:val="00F562C8"/>
    <w:rsid w:val="00F574CA"/>
    <w:rsid w:val="00F57B23"/>
    <w:rsid w:val="00F63CFB"/>
    <w:rsid w:val="00F6730F"/>
    <w:rsid w:val="00F73314"/>
    <w:rsid w:val="00F803AD"/>
    <w:rsid w:val="00F83424"/>
    <w:rsid w:val="00FC6AEC"/>
    <w:rsid w:val="00FD674F"/>
    <w:rsid w:val="00FD71BB"/>
    <w:rsid w:val="00FE03DE"/>
    <w:rsid w:val="00FE3B45"/>
    <w:rsid w:val="00FE4DA3"/>
    <w:rsid w:val="00FF376F"/>
    <w:rsid w:val="00FF58E4"/>
    <w:rsid w:val="01021AAE"/>
    <w:rsid w:val="016B65D5"/>
    <w:rsid w:val="018A58CB"/>
    <w:rsid w:val="01910DE7"/>
    <w:rsid w:val="01C65060"/>
    <w:rsid w:val="01E02A67"/>
    <w:rsid w:val="02927D93"/>
    <w:rsid w:val="029C1D5C"/>
    <w:rsid w:val="02B0310F"/>
    <w:rsid w:val="02CB1CF7"/>
    <w:rsid w:val="030E7E97"/>
    <w:rsid w:val="03846FD0"/>
    <w:rsid w:val="04074FB1"/>
    <w:rsid w:val="04237BF7"/>
    <w:rsid w:val="04357D70"/>
    <w:rsid w:val="050B2E91"/>
    <w:rsid w:val="05266069"/>
    <w:rsid w:val="05746318"/>
    <w:rsid w:val="0575419C"/>
    <w:rsid w:val="05A31C65"/>
    <w:rsid w:val="05B11678"/>
    <w:rsid w:val="05E41A4E"/>
    <w:rsid w:val="061B1990"/>
    <w:rsid w:val="062D7BD0"/>
    <w:rsid w:val="065C150A"/>
    <w:rsid w:val="069468A4"/>
    <w:rsid w:val="069B7C96"/>
    <w:rsid w:val="06E84EA0"/>
    <w:rsid w:val="07103A21"/>
    <w:rsid w:val="071E2E8C"/>
    <w:rsid w:val="07442AF0"/>
    <w:rsid w:val="074F739B"/>
    <w:rsid w:val="07553CB7"/>
    <w:rsid w:val="079C7A50"/>
    <w:rsid w:val="07B33CEA"/>
    <w:rsid w:val="07ED2710"/>
    <w:rsid w:val="08073659"/>
    <w:rsid w:val="081C76DD"/>
    <w:rsid w:val="08952B2F"/>
    <w:rsid w:val="08DF02AB"/>
    <w:rsid w:val="08FF7541"/>
    <w:rsid w:val="09096974"/>
    <w:rsid w:val="091742F7"/>
    <w:rsid w:val="093722D1"/>
    <w:rsid w:val="094265CE"/>
    <w:rsid w:val="097D1872"/>
    <w:rsid w:val="09E57362"/>
    <w:rsid w:val="0A52729D"/>
    <w:rsid w:val="0AA176D0"/>
    <w:rsid w:val="0B094DFD"/>
    <w:rsid w:val="0B09567A"/>
    <w:rsid w:val="0B0B35D9"/>
    <w:rsid w:val="0B7712B9"/>
    <w:rsid w:val="0B9C2483"/>
    <w:rsid w:val="0BCA7F7C"/>
    <w:rsid w:val="0BD07432"/>
    <w:rsid w:val="0BE358BE"/>
    <w:rsid w:val="0C1053BE"/>
    <w:rsid w:val="0C40735D"/>
    <w:rsid w:val="0C4C3EA9"/>
    <w:rsid w:val="0C571AEE"/>
    <w:rsid w:val="0CA53C6C"/>
    <w:rsid w:val="0CBA3508"/>
    <w:rsid w:val="0CE95B9C"/>
    <w:rsid w:val="0CFA68BB"/>
    <w:rsid w:val="0D005685"/>
    <w:rsid w:val="0D0C7D0A"/>
    <w:rsid w:val="0D6E006D"/>
    <w:rsid w:val="0D8B7FC0"/>
    <w:rsid w:val="0D8F79E2"/>
    <w:rsid w:val="0DB54BB8"/>
    <w:rsid w:val="0DBA41C3"/>
    <w:rsid w:val="0DEC0F22"/>
    <w:rsid w:val="0DED4094"/>
    <w:rsid w:val="0E5928AD"/>
    <w:rsid w:val="0E8A3350"/>
    <w:rsid w:val="0E9872D6"/>
    <w:rsid w:val="0EB164FB"/>
    <w:rsid w:val="0EB65F51"/>
    <w:rsid w:val="0ED168E7"/>
    <w:rsid w:val="0F474DFC"/>
    <w:rsid w:val="0F5417BC"/>
    <w:rsid w:val="0FAB5527"/>
    <w:rsid w:val="0FF22FB9"/>
    <w:rsid w:val="104345D2"/>
    <w:rsid w:val="10673610"/>
    <w:rsid w:val="10D03F34"/>
    <w:rsid w:val="10D4204A"/>
    <w:rsid w:val="11417F12"/>
    <w:rsid w:val="117F6ACF"/>
    <w:rsid w:val="1182036D"/>
    <w:rsid w:val="118C1F04"/>
    <w:rsid w:val="11A402E3"/>
    <w:rsid w:val="11EC6D9F"/>
    <w:rsid w:val="120E43AE"/>
    <w:rsid w:val="12184AF4"/>
    <w:rsid w:val="121B783C"/>
    <w:rsid w:val="1241008D"/>
    <w:rsid w:val="129A2A65"/>
    <w:rsid w:val="129C76C2"/>
    <w:rsid w:val="12CD17C6"/>
    <w:rsid w:val="12D25327"/>
    <w:rsid w:val="12E22E2E"/>
    <w:rsid w:val="12FB03D7"/>
    <w:rsid w:val="133F6082"/>
    <w:rsid w:val="141F6347"/>
    <w:rsid w:val="14213E6D"/>
    <w:rsid w:val="144B0EEA"/>
    <w:rsid w:val="1452128F"/>
    <w:rsid w:val="145C4EA5"/>
    <w:rsid w:val="146975C2"/>
    <w:rsid w:val="14F72E20"/>
    <w:rsid w:val="14F80B71"/>
    <w:rsid w:val="14FB2F80"/>
    <w:rsid w:val="15062A62"/>
    <w:rsid w:val="151412DC"/>
    <w:rsid w:val="1529647E"/>
    <w:rsid w:val="15306CE7"/>
    <w:rsid w:val="15460CB0"/>
    <w:rsid w:val="157658BA"/>
    <w:rsid w:val="15D20DB4"/>
    <w:rsid w:val="15F46450"/>
    <w:rsid w:val="16011EFB"/>
    <w:rsid w:val="16294BEA"/>
    <w:rsid w:val="16435041"/>
    <w:rsid w:val="16AB2114"/>
    <w:rsid w:val="16D57191"/>
    <w:rsid w:val="16DD2FB9"/>
    <w:rsid w:val="16DD481F"/>
    <w:rsid w:val="17051824"/>
    <w:rsid w:val="172A2135"/>
    <w:rsid w:val="173051DB"/>
    <w:rsid w:val="17360A45"/>
    <w:rsid w:val="17392A12"/>
    <w:rsid w:val="17504D0F"/>
    <w:rsid w:val="178D23B1"/>
    <w:rsid w:val="17B46D2C"/>
    <w:rsid w:val="17C13152"/>
    <w:rsid w:val="17FF2BB3"/>
    <w:rsid w:val="180259FD"/>
    <w:rsid w:val="18063BC7"/>
    <w:rsid w:val="18192320"/>
    <w:rsid w:val="182D3DF1"/>
    <w:rsid w:val="185F64C2"/>
    <w:rsid w:val="18611988"/>
    <w:rsid w:val="186505DD"/>
    <w:rsid w:val="18785851"/>
    <w:rsid w:val="189F33C8"/>
    <w:rsid w:val="18B025C6"/>
    <w:rsid w:val="195B397D"/>
    <w:rsid w:val="199938E4"/>
    <w:rsid w:val="19C24BC8"/>
    <w:rsid w:val="1AA82AB2"/>
    <w:rsid w:val="1AA90718"/>
    <w:rsid w:val="1AE479A2"/>
    <w:rsid w:val="1AEF5419"/>
    <w:rsid w:val="1B9E085D"/>
    <w:rsid w:val="1BA531F2"/>
    <w:rsid w:val="1BD21181"/>
    <w:rsid w:val="1BE62E89"/>
    <w:rsid w:val="1C2F10F1"/>
    <w:rsid w:val="1C535349"/>
    <w:rsid w:val="1C6266A9"/>
    <w:rsid w:val="1C67088B"/>
    <w:rsid w:val="1C8D3F2C"/>
    <w:rsid w:val="1CDD1FCF"/>
    <w:rsid w:val="1CFA2082"/>
    <w:rsid w:val="1D0D31E0"/>
    <w:rsid w:val="1D326C77"/>
    <w:rsid w:val="1D4E1969"/>
    <w:rsid w:val="1D795BBC"/>
    <w:rsid w:val="1D9F5D2F"/>
    <w:rsid w:val="1DBF0627"/>
    <w:rsid w:val="1DC544EC"/>
    <w:rsid w:val="1DF510EF"/>
    <w:rsid w:val="1E1862E1"/>
    <w:rsid w:val="1E9B2A6E"/>
    <w:rsid w:val="1ED1023E"/>
    <w:rsid w:val="1F0138C3"/>
    <w:rsid w:val="1F4377A5"/>
    <w:rsid w:val="1F595A95"/>
    <w:rsid w:val="1F642E60"/>
    <w:rsid w:val="1F825E75"/>
    <w:rsid w:val="1F832D9F"/>
    <w:rsid w:val="1FA37E2C"/>
    <w:rsid w:val="1FAB577F"/>
    <w:rsid w:val="1FDE70B6"/>
    <w:rsid w:val="1FEA1406"/>
    <w:rsid w:val="201C7BDE"/>
    <w:rsid w:val="20582D09"/>
    <w:rsid w:val="20776EAE"/>
    <w:rsid w:val="209632E6"/>
    <w:rsid w:val="20B0346B"/>
    <w:rsid w:val="20BC17B5"/>
    <w:rsid w:val="20D01727"/>
    <w:rsid w:val="20EE1300"/>
    <w:rsid w:val="20FB2571"/>
    <w:rsid w:val="2110329F"/>
    <w:rsid w:val="2119066A"/>
    <w:rsid w:val="21C41A68"/>
    <w:rsid w:val="22421B7E"/>
    <w:rsid w:val="22B01A25"/>
    <w:rsid w:val="22E05151"/>
    <w:rsid w:val="22FD4E56"/>
    <w:rsid w:val="23294F0A"/>
    <w:rsid w:val="235D6544"/>
    <w:rsid w:val="237C6220"/>
    <w:rsid w:val="23A15A2A"/>
    <w:rsid w:val="23AC4098"/>
    <w:rsid w:val="24116A05"/>
    <w:rsid w:val="2443573A"/>
    <w:rsid w:val="24C00210"/>
    <w:rsid w:val="24DB1E16"/>
    <w:rsid w:val="24E46F1D"/>
    <w:rsid w:val="24F5112A"/>
    <w:rsid w:val="2535305E"/>
    <w:rsid w:val="257A162F"/>
    <w:rsid w:val="25BE681E"/>
    <w:rsid w:val="2604539D"/>
    <w:rsid w:val="2666570F"/>
    <w:rsid w:val="26A47B7F"/>
    <w:rsid w:val="26D9417E"/>
    <w:rsid w:val="26DA0D43"/>
    <w:rsid w:val="26F1465A"/>
    <w:rsid w:val="27536BD8"/>
    <w:rsid w:val="27A91876"/>
    <w:rsid w:val="27BF5A1F"/>
    <w:rsid w:val="27EC5977"/>
    <w:rsid w:val="28142D6E"/>
    <w:rsid w:val="28153891"/>
    <w:rsid w:val="281F201A"/>
    <w:rsid w:val="28247630"/>
    <w:rsid w:val="28395C86"/>
    <w:rsid w:val="283B4CDA"/>
    <w:rsid w:val="283F26BC"/>
    <w:rsid w:val="286D48BD"/>
    <w:rsid w:val="28754CAA"/>
    <w:rsid w:val="28801CA5"/>
    <w:rsid w:val="29357294"/>
    <w:rsid w:val="296215E3"/>
    <w:rsid w:val="29A432AC"/>
    <w:rsid w:val="29A479A9"/>
    <w:rsid w:val="29B449E4"/>
    <w:rsid w:val="29D11CF6"/>
    <w:rsid w:val="2A0649E6"/>
    <w:rsid w:val="2A2145FD"/>
    <w:rsid w:val="2A426494"/>
    <w:rsid w:val="2A434DF5"/>
    <w:rsid w:val="2A6F2ABB"/>
    <w:rsid w:val="2A756869"/>
    <w:rsid w:val="2A786834"/>
    <w:rsid w:val="2AB80AF1"/>
    <w:rsid w:val="2B225D64"/>
    <w:rsid w:val="2B402C3F"/>
    <w:rsid w:val="2B4C75CA"/>
    <w:rsid w:val="2B5534AE"/>
    <w:rsid w:val="2B99791F"/>
    <w:rsid w:val="2BBB474F"/>
    <w:rsid w:val="2BEF0B9E"/>
    <w:rsid w:val="2BF437BD"/>
    <w:rsid w:val="2C374D34"/>
    <w:rsid w:val="2C5C1A8E"/>
    <w:rsid w:val="2C6C0949"/>
    <w:rsid w:val="2C9A4365"/>
    <w:rsid w:val="2CB505CF"/>
    <w:rsid w:val="2CC32E8A"/>
    <w:rsid w:val="2D045C82"/>
    <w:rsid w:val="2D1063D5"/>
    <w:rsid w:val="2D236DC1"/>
    <w:rsid w:val="2D574004"/>
    <w:rsid w:val="2D7824C2"/>
    <w:rsid w:val="2D88240F"/>
    <w:rsid w:val="2D984D48"/>
    <w:rsid w:val="2DA87C5A"/>
    <w:rsid w:val="2DC06AD1"/>
    <w:rsid w:val="2DEC744F"/>
    <w:rsid w:val="2E8B4C27"/>
    <w:rsid w:val="2EC664C6"/>
    <w:rsid w:val="2F26688E"/>
    <w:rsid w:val="2F4570DD"/>
    <w:rsid w:val="2F510852"/>
    <w:rsid w:val="2F512BFD"/>
    <w:rsid w:val="2F5702B4"/>
    <w:rsid w:val="2F705DBF"/>
    <w:rsid w:val="2FB8241F"/>
    <w:rsid w:val="2FCC0CD9"/>
    <w:rsid w:val="2FCD1ED2"/>
    <w:rsid w:val="2FEF250E"/>
    <w:rsid w:val="2FF327B0"/>
    <w:rsid w:val="3049057C"/>
    <w:rsid w:val="3071362F"/>
    <w:rsid w:val="308237B6"/>
    <w:rsid w:val="30A10FB0"/>
    <w:rsid w:val="30AF2860"/>
    <w:rsid w:val="30DC13F0"/>
    <w:rsid w:val="312820D6"/>
    <w:rsid w:val="31542489"/>
    <w:rsid w:val="31550DA9"/>
    <w:rsid w:val="31786DA0"/>
    <w:rsid w:val="318262F1"/>
    <w:rsid w:val="319C5625"/>
    <w:rsid w:val="322435FC"/>
    <w:rsid w:val="32252923"/>
    <w:rsid w:val="327758E0"/>
    <w:rsid w:val="32913085"/>
    <w:rsid w:val="32C33A24"/>
    <w:rsid w:val="32F72511"/>
    <w:rsid w:val="32FA203E"/>
    <w:rsid w:val="331A1D5C"/>
    <w:rsid w:val="334D3EDF"/>
    <w:rsid w:val="334F6734"/>
    <w:rsid w:val="33737CBA"/>
    <w:rsid w:val="33CE2400"/>
    <w:rsid w:val="33F42D35"/>
    <w:rsid w:val="343C1B09"/>
    <w:rsid w:val="34580D8D"/>
    <w:rsid w:val="345F0C0E"/>
    <w:rsid w:val="3460265B"/>
    <w:rsid w:val="34652F06"/>
    <w:rsid w:val="34692F9B"/>
    <w:rsid w:val="349E4B2E"/>
    <w:rsid w:val="34FE62BA"/>
    <w:rsid w:val="350F1E25"/>
    <w:rsid w:val="352D10A8"/>
    <w:rsid w:val="35321C38"/>
    <w:rsid w:val="35507C9C"/>
    <w:rsid w:val="356674DA"/>
    <w:rsid w:val="358A269D"/>
    <w:rsid w:val="35B450D6"/>
    <w:rsid w:val="363246C7"/>
    <w:rsid w:val="368A57D1"/>
    <w:rsid w:val="36A64449"/>
    <w:rsid w:val="36AE5111"/>
    <w:rsid w:val="373F4EE7"/>
    <w:rsid w:val="374171DF"/>
    <w:rsid w:val="374C5617"/>
    <w:rsid w:val="375B71BD"/>
    <w:rsid w:val="378105FB"/>
    <w:rsid w:val="37D43ED2"/>
    <w:rsid w:val="389D76B7"/>
    <w:rsid w:val="390108A9"/>
    <w:rsid w:val="39415E72"/>
    <w:rsid w:val="39A22AAB"/>
    <w:rsid w:val="3A3F3D1A"/>
    <w:rsid w:val="3A5E4C24"/>
    <w:rsid w:val="3A72198A"/>
    <w:rsid w:val="3A920D71"/>
    <w:rsid w:val="3A993EAE"/>
    <w:rsid w:val="3A9C74FA"/>
    <w:rsid w:val="3ACD3B57"/>
    <w:rsid w:val="3AE214AE"/>
    <w:rsid w:val="3B07444E"/>
    <w:rsid w:val="3B1E43B3"/>
    <w:rsid w:val="3B2C2F74"/>
    <w:rsid w:val="3B5F6A26"/>
    <w:rsid w:val="3B733902"/>
    <w:rsid w:val="3B831D63"/>
    <w:rsid w:val="3BA951BE"/>
    <w:rsid w:val="3BBF192C"/>
    <w:rsid w:val="3BFF2436"/>
    <w:rsid w:val="3C3609FC"/>
    <w:rsid w:val="3C4151B9"/>
    <w:rsid w:val="3C6F6217"/>
    <w:rsid w:val="3C976B23"/>
    <w:rsid w:val="3CA37266"/>
    <w:rsid w:val="3CA96C38"/>
    <w:rsid w:val="3CF67395"/>
    <w:rsid w:val="3CFD6976"/>
    <w:rsid w:val="3D240D20"/>
    <w:rsid w:val="3D271C45"/>
    <w:rsid w:val="3D3C7A88"/>
    <w:rsid w:val="3D58666B"/>
    <w:rsid w:val="3D6A3A11"/>
    <w:rsid w:val="3E22574F"/>
    <w:rsid w:val="3E2B306F"/>
    <w:rsid w:val="3E8310FD"/>
    <w:rsid w:val="3EAC2B6C"/>
    <w:rsid w:val="3EBD7CB4"/>
    <w:rsid w:val="3F114124"/>
    <w:rsid w:val="3FA7706D"/>
    <w:rsid w:val="3FCC4988"/>
    <w:rsid w:val="400247A4"/>
    <w:rsid w:val="40052C88"/>
    <w:rsid w:val="400A4965"/>
    <w:rsid w:val="406373BB"/>
    <w:rsid w:val="407C5E04"/>
    <w:rsid w:val="408623E7"/>
    <w:rsid w:val="41206955"/>
    <w:rsid w:val="41265C6A"/>
    <w:rsid w:val="413D1079"/>
    <w:rsid w:val="416F28DC"/>
    <w:rsid w:val="4176122C"/>
    <w:rsid w:val="41B554A9"/>
    <w:rsid w:val="41C35D99"/>
    <w:rsid w:val="41D37CA5"/>
    <w:rsid w:val="41F52311"/>
    <w:rsid w:val="41FC0AEB"/>
    <w:rsid w:val="42411408"/>
    <w:rsid w:val="42644E37"/>
    <w:rsid w:val="42731488"/>
    <w:rsid w:val="42EC5E29"/>
    <w:rsid w:val="43153BFA"/>
    <w:rsid w:val="433B424F"/>
    <w:rsid w:val="43741014"/>
    <w:rsid w:val="437B6515"/>
    <w:rsid w:val="43B645DC"/>
    <w:rsid w:val="44591213"/>
    <w:rsid w:val="44813AE9"/>
    <w:rsid w:val="44B04578"/>
    <w:rsid w:val="44B96009"/>
    <w:rsid w:val="44EE5BEA"/>
    <w:rsid w:val="4532185E"/>
    <w:rsid w:val="45677FE2"/>
    <w:rsid w:val="45AA3413"/>
    <w:rsid w:val="45DB537A"/>
    <w:rsid w:val="45F144FA"/>
    <w:rsid w:val="467320EF"/>
    <w:rsid w:val="46C502B5"/>
    <w:rsid w:val="482919E6"/>
    <w:rsid w:val="484F6F4F"/>
    <w:rsid w:val="487E4584"/>
    <w:rsid w:val="48B7204B"/>
    <w:rsid w:val="4949543A"/>
    <w:rsid w:val="49645FC7"/>
    <w:rsid w:val="496D6C31"/>
    <w:rsid w:val="49DB6D62"/>
    <w:rsid w:val="49E859DE"/>
    <w:rsid w:val="49F8145A"/>
    <w:rsid w:val="4AB32069"/>
    <w:rsid w:val="4AC05750"/>
    <w:rsid w:val="4AE97F83"/>
    <w:rsid w:val="4AFA2747"/>
    <w:rsid w:val="4B1C1CAE"/>
    <w:rsid w:val="4B2654F6"/>
    <w:rsid w:val="4B352D2C"/>
    <w:rsid w:val="4B57572C"/>
    <w:rsid w:val="4B7A73E4"/>
    <w:rsid w:val="4BAA5D33"/>
    <w:rsid w:val="4BBE1169"/>
    <w:rsid w:val="4BFF129C"/>
    <w:rsid w:val="4C4C77F4"/>
    <w:rsid w:val="4C6111C2"/>
    <w:rsid w:val="4C6874D3"/>
    <w:rsid w:val="4C8F5CDA"/>
    <w:rsid w:val="4CC4300C"/>
    <w:rsid w:val="4CEF245C"/>
    <w:rsid w:val="4D0E0101"/>
    <w:rsid w:val="4D217BF1"/>
    <w:rsid w:val="4D2B3854"/>
    <w:rsid w:val="4D341961"/>
    <w:rsid w:val="4D52234C"/>
    <w:rsid w:val="4D550108"/>
    <w:rsid w:val="4D7E4D9D"/>
    <w:rsid w:val="4E1465A5"/>
    <w:rsid w:val="4E33588B"/>
    <w:rsid w:val="4E8056FE"/>
    <w:rsid w:val="4F2E789A"/>
    <w:rsid w:val="4F3D197E"/>
    <w:rsid w:val="4F932DAE"/>
    <w:rsid w:val="501049D5"/>
    <w:rsid w:val="50DB7BBC"/>
    <w:rsid w:val="51491D32"/>
    <w:rsid w:val="51A5108F"/>
    <w:rsid w:val="51AA7C8C"/>
    <w:rsid w:val="51C92717"/>
    <w:rsid w:val="520E3D91"/>
    <w:rsid w:val="5223730D"/>
    <w:rsid w:val="52262073"/>
    <w:rsid w:val="52612F1E"/>
    <w:rsid w:val="52CA76D1"/>
    <w:rsid w:val="53353269"/>
    <w:rsid w:val="5336489E"/>
    <w:rsid w:val="536D7406"/>
    <w:rsid w:val="537A3091"/>
    <w:rsid w:val="539719D0"/>
    <w:rsid w:val="53B94A92"/>
    <w:rsid w:val="53EE747C"/>
    <w:rsid w:val="53F36F74"/>
    <w:rsid w:val="540949C5"/>
    <w:rsid w:val="54413194"/>
    <w:rsid w:val="54826CF8"/>
    <w:rsid w:val="548D4BDB"/>
    <w:rsid w:val="54B308BD"/>
    <w:rsid w:val="55264138"/>
    <w:rsid w:val="55567D78"/>
    <w:rsid w:val="5563713A"/>
    <w:rsid w:val="55760C1C"/>
    <w:rsid w:val="557A5E98"/>
    <w:rsid w:val="55993B5F"/>
    <w:rsid w:val="55AF106C"/>
    <w:rsid w:val="55B55BE8"/>
    <w:rsid w:val="55D31673"/>
    <w:rsid w:val="55E23B87"/>
    <w:rsid w:val="56102EB5"/>
    <w:rsid w:val="564C1404"/>
    <w:rsid w:val="567863B2"/>
    <w:rsid w:val="56952C89"/>
    <w:rsid w:val="56CF5DCB"/>
    <w:rsid w:val="571409B8"/>
    <w:rsid w:val="574E441C"/>
    <w:rsid w:val="575B3B02"/>
    <w:rsid w:val="577D6065"/>
    <w:rsid w:val="578815B0"/>
    <w:rsid w:val="5788175D"/>
    <w:rsid w:val="579E0708"/>
    <w:rsid w:val="58020B50"/>
    <w:rsid w:val="580813C9"/>
    <w:rsid w:val="581D1822"/>
    <w:rsid w:val="58455561"/>
    <w:rsid w:val="58474AF1"/>
    <w:rsid w:val="58C502CD"/>
    <w:rsid w:val="590472CF"/>
    <w:rsid w:val="59B925A9"/>
    <w:rsid w:val="59D10454"/>
    <w:rsid w:val="5A096502"/>
    <w:rsid w:val="5A3317D1"/>
    <w:rsid w:val="5A5309B7"/>
    <w:rsid w:val="5A643F28"/>
    <w:rsid w:val="5A6A4D3D"/>
    <w:rsid w:val="5A6B086C"/>
    <w:rsid w:val="5A715E56"/>
    <w:rsid w:val="5AAE74A6"/>
    <w:rsid w:val="5AEB000B"/>
    <w:rsid w:val="5B016D34"/>
    <w:rsid w:val="5B101B12"/>
    <w:rsid w:val="5BBA64AB"/>
    <w:rsid w:val="5BDF0081"/>
    <w:rsid w:val="5C245548"/>
    <w:rsid w:val="5C5F065B"/>
    <w:rsid w:val="5C6B0270"/>
    <w:rsid w:val="5CDA34E4"/>
    <w:rsid w:val="5CE516DC"/>
    <w:rsid w:val="5DEC4171"/>
    <w:rsid w:val="5E044214"/>
    <w:rsid w:val="5E2814C4"/>
    <w:rsid w:val="5E3061C1"/>
    <w:rsid w:val="5E342A5A"/>
    <w:rsid w:val="5E517204"/>
    <w:rsid w:val="5E55774C"/>
    <w:rsid w:val="5EA7453C"/>
    <w:rsid w:val="5EB93DB8"/>
    <w:rsid w:val="5F6956F4"/>
    <w:rsid w:val="5FA345E7"/>
    <w:rsid w:val="5FBE5AA6"/>
    <w:rsid w:val="5FED6AAD"/>
    <w:rsid w:val="607437A5"/>
    <w:rsid w:val="60962749"/>
    <w:rsid w:val="60964868"/>
    <w:rsid w:val="6097009E"/>
    <w:rsid w:val="610F5757"/>
    <w:rsid w:val="61181721"/>
    <w:rsid w:val="613227E3"/>
    <w:rsid w:val="613D4CE3"/>
    <w:rsid w:val="61544593"/>
    <w:rsid w:val="61585C3E"/>
    <w:rsid w:val="62127A2F"/>
    <w:rsid w:val="621D2C31"/>
    <w:rsid w:val="623D288E"/>
    <w:rsid w:val="624D3F53"/>
    <w:rsid w:val="62627FD5"/>
    <w:rsid w:val="626E644E"/>
    <w:rsid w:val="62973124"/>
    <w:rsid w:val="630176C0"/>
    <w:rsid w:val="63043D0B"/>
    <w:rsid w:val="63166BE1"/>
    <w:rsid w:val="637270EC"/>
    <w:rsid w:val="63BD6ED1"/>
    <w:rsid w:val="63D31D81"/>
    <w:rsid w:val="63E8362C"/>
    <w:rsid w:val="63EE6769"/>
    <w:rsid w:val="63EF49BB"/>
    <w:rsid w:val="643423CE"/>
    <w:rsid w:val="64AE45B7"/>
    <w:rsid w:val="64B30DFC"/>
    <w:rsid w:val="65183B31"/>
    <w:rsid w:val="65263149"/>
    <w:rsid w:val="65560718"/>
    <w:rsid w:val="65583779"/>
    <w:rsid w:val="656B0071"/>
    <w:rsid w:val="65735178"/>
    <w:rsid w:val="65BE5C65"/>
    <w:rsid w:val="65DA1A41"/>
    <w:rsid w:val="66195D1F"/>
    <w:rsid w:val="66286C52"/>
    <w:rsid w:val="669C10B7"/>
    <w:rsid w:val="66A04050"/>
    <w:rsid w:val="66CA6024"/>
    <w:rsid w:val="66CC056A"/>
    <w:rsid w:val="675E1DC3"/>
    <w:rsid w:val="67F82244"/>
    <w:rsid w:val="68531770"/>
    <w:rsid w:val="686F7842"/>
    <w:rsid w:val="686F7A77"/>
    <w:rsid w:val="688B47FD"/>
    <w:rsid w:val="688D6550"/>
    <w:rsid w:val="68B735CD"/>
    <w:rsid w:val="68D04E0B"/>
    <w:rsid w:val="68E77B6B"/>
    <w:rsid w:val="69561038"/>
    <w:rsid w:val="695F613F"/>
    <w:rsid w:val="698D367D"/>
    <w:rsid w:val="69AC6C0B"/>
    <w:rsid w:val="69AC6EAA"/>
    <w:rsid w:val="69D361E5"/>
    <w:rsid w:val="69F72A7F"/>
    <w:rsid w:val="6ABE5FB1"/>
    <w:rsid w:val="6AF24D91"/>
    <w:rsid w:val="6AF52110"/>
    <w:rsid w:val="6AF82EED"/>
    <w:rsid w:val="6B5C3763"/>
    <w:rsid w:val="6B99345E"/>
    <w:rsid w:val="6BE91CF0"/>
    <w:rsid w:val="6C351D44"/>
    <w:rsid w:val="6C663340"/>
    <w:rsid w:val="6C684CFE"/>
    <w:rsid w:val="6D16193B"/>
    <w:rsid w:val="6DB45779"/>
    <w:rsid w:val="6E056B89"/>
    <w:rsid w:val="6E2E0338"/>
    <w:rsid w:val="6EAE5472"/>
    <w:rsid w:val="6EC30F67"/>
    <w:rsid w:val="6ED50C51"/>
    <w:rsid w:val="6F5914CB"/>
    <w:rsid w:val="6F634ED2"/>
    <w:rsid w:val="6F67541A"/>
    <w:rsid w:val="6F864718"/>
    <w:rsid w:val="6FCF56A0"/>
    <w:rsid w:val="6FFD220E"/>
    <w:rsid w:val="70090C45"/>
    <w:rsid w:val="70342217"/>
    <w:rsid w:val="705D39A9"/>
    <w:rsid w:val="70720D78"/>
    <w:rsid w:val="709B4D1C"/>
    <w:rsid w:val="70ED5389"/>
    <w:rsid w:val="71B24E1A"/>
    <w:rsid w:val="71BF02EA"/>
    <w:rsid w:val="724203AC"/>
    <w:rsid w:val="7258197D"/>
    <w:rsid w:val="728704B4"/>
    <w:rsid w:val="728E0764"/>
    <w:rsid w:val="72A75159"/>
    <w:rsid w:val="72C520AA"/>
    <w:rsid w:val="72DD4D44"/>
    <w:rsid w:val="72E726DF"/>
    <w:rsid w:val="72ED47BB"/>
    <w:rsid w:val="72FF004B"/>
    <w:rsid w:val="73010267"/>
    <w:rsid w:val="73966C01"/>
    <w:rsid w:val="73B76C72"/>
    <w:rsid w:val="73D94CFF"/>
    <w:rsid w:val="74141576"/>
    <w:rsid w:val="743F3718"/>
    <w:rsid w:val="745919DD"/>
    <w:rsid w:val="74642C3A"/>
    <w:rsid w:val="74691523"/>
    <w:rsid w:val="74732A9E"/>
    <w:rsid w:val="74936C9D"/>
    <w:rsid w:val="74B02D10"/>
    <w:rsid w:val="74BD640F"/>
    <w:rsid w:val="74E514C2"/>
    <w:rsid w:val="75183646"/>
    <w:rsid w:val="7529792D"/>
    <w:rsid w:val="754B5C7D"/>
    <w:rsid w:val="754E52B9"/>
    <w:rsid w:val="755C7981"/>
    <w:rsid w:val="757137F2"/>
    <w:rsid w:val="75861CFD"/>
    <w:rsid w:val="760836BA"/>
    <w:rsid w:val="760D2A7F"/>
    <w:rsid w:val="76126817"/>
    <w:rsid w:val="7636592C"/>
    <w:rsid w:val="764E1C65"/>
    <w:rsid w:val="7653662C"/>
    <w:rsid w:val="766679D9"/>
    <w:rsid w:val="76692F42"/>
    <w:rsid w:val="766962DF"/>
    <w:rsid w:val="76C173EC"/>
    <w:rsid w:val="76E25CB9"/>
    <w:rsid w:val="77176BA7"/>
    <w:rsid w:val="771B11CB"/>
    <w:rsid w:val="771F319A"/>
    <w:rsid w:val="77534FFD"/>
    <w:rsid w:val="77827A62"/>
    <w:rsid w:val="77A86F03"/>
    <w:rsid w:val="77E45DEA"/>
    <w:rsid w:val="77EA23A3"/>
    <w:rsid w:val="77F73701"/>
    <w:rsid w:val="78227912"/>
    <w:rsid w:val="78B41CA9"/>
    <w:rsid w:val="78B54735"/>
    <w:rsid w:val="78C85FA3"/>
    <w:rsid w:val="78CB48EE"/>
    <w:rsid w:val="78D335A6"/>
    <w:rsid w:val="79050385"/>
    <w:rsid w:val="794E79D3"/>
    <w:rsid w:val="79BA2DA1"/>
    <w:rsid w:val="79E1494E"/>
    <w:rsid w:val="7A0C00F4"/>
    <w:rsid w:val="7A2A00A3"/>
    <w:rsid w:val="7A5F5937"/>
    <w:rsid w:val="7AE069B4"/>
    <w:rsid w:val="7AE85F45"/>
    <w:rsid w:val="7B1138F9"/>
    <w:rsid w:val="7B292109"/>
    <w:rsid w:val="7B6616C1"/>
    <w:rsid w:val="7B6A5D5B"/>
    <w:rsid w:val="7BA22E2C"/>
    <w:rsid w:val="7BA94FF8"/>
    <w:rsid w:val="7C2213F4"/>
    <w:rsid w:val="7C3F770A"/>
    <w:rsid w:val="7C8D2C1A"/>
    <w:rsid w:val="7CA81753"/>
    <w:rsid w:val="7D012749"/>
    <w:rsid w:val="7D2A660C"/>
    <w:rsid w:val="7D44732B"/>
    <w:rsid w:val="7D4F1BCF"/>
    <w:rsid w:val="7DAA0A11"/>
    <w:rsid w:val="7DC72474"/>
    <w:rsid w:val="7DE844FD"/>
    <w:rsid w:val="7E2B3F60"/>
    <w:rsid w:val="7E4B05E8"/>
    <w:rsid w:val="7E7E79DB"/>
    <w:rsid w:val="7EB4618D"/>
    <w:rsid w:val="7EEA2092"/>
    <w:rsid w:val="7F2436E5"/>
    <w:rsid w:val="7F5B485B"/>
    <w:rsid w:val="7F8518D8"/>
    <w:rsid w:val="7F9F508F"/>
    <w:rsid w:val="7FA2692E"/>
    <w:rsid w:val="7FB26B12"/>
    <w:rsid w:val="7FBD3D6D"/>
    <w:rsid w:val="7FE42AA2"/>
    <w:rsid w:val="7FE93C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2"/>
    <w:semiHidden/>
    <w:unhideWhenUsed/>
    <w:qFormat/>
    <w:uiPriority w:val="99"/>
    <w:pPr>
      <w:ind w:left="100" w:leftChars="2500"/>
    </w:p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Hyperlink"/>
    <w:basedOn w:val="7"/>
    <w:semiHidden/>
    <w:unhideWhenUsed/>
    <w:qFormat/>
    <w:uiPriority w:val="99"/>
    <w:rPr>
      <w:color w:val="3366CC"/>
      <w:u w:val="none"/>
    </w:rPr>
  </w:style>
  <w:style w:type="character" w:customStyle="1" w:styleId="10">
    <w:name w:val="页眉 Char"/>
    <w:basedOn w:val="7"/>
    <w:link w:val="4"/>
    <w:semiHidden/>
    <w:qFormat/>
    <w:uiPriority w:val="99"/>
    <w:rPr>
      <w:sz w:val="18"/>
      <w:szCs w:val="18"/>
    </w:rPr>
  </w:style>
  <w:style w:type="character" w:customStyle="1" w:styleId="11">
    <w:name w:val="页脚 Char"/>
    <w:basedOn w:val="7"/>
    <w:link w:val="3"/>
    <w:qFormat/>
    <w:uiPriority w:val="99"/>
    <w:rPr>
      <w:sz w:val="18"/>
      <w:szCs w:val="18"/>
    </w:rPr>
  </w:style>
  <w:style w:type="character" w:customStyle="1" w:styleId="12">
    <w:name w:val="日期 Char"/>
    <w:basedOn w:val="7"/>
    <w:link w:val="2"/>
    <w:semiHidden/>
    <w:qFormat/>
    <w:uiPriority w:val="99"/>
  </w:style>
  <w:style w:type="paragraph" w:customStyle="1" w:styleId="13">
    <w:name w:val="part"/>
    <w:basedOn w:val="1"/>
    <w:qFormat/>
    <w:uiPriority w:val="0"/>
    <w:pPr>
      <w:widowControl/>
      <w:spacing w:before="100" w:beforeAutospacing="1" w:after="10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31C96-7298-4881-B4E1-1E6EBC1D2A7A}">
  <ds:schemaRefs/>
</ds:datastoreItem>
</file>

<file path=docProps/app.xml><?xml version="1.0" encoding="utf-8"?>
<Properties xmlns="http://schemas.openxmlformats.org/officeDocument/2006/extended-properties" xmlns:vt="http://schemas.openxmlformats.org/officeDocument/2006/docPropsVTypes">
  <Template>Normal</Template>
  <Pages>9</Pages>
  <Words>3983</Words>
  <Characters>4084</Characters>
  <Lines>24</Lines>
  <Paragraphs>6</Paragraphs>
  <TotalTime>20</TotalTime>
  <ScaleCrop>false</ScaleCrop>
  <LinksUpToDate>false</LinksUpToDate>
  <CharactersWithSpaces>4090</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2020-12-22T13:35:00Z</dcterms:created>
  <dc:creator>yj</dc:creator>
  <cp:lastModifiedBy>Administrator</cp:lastModifiedBy>
  <cp:lastPrinted>2021-11-18T02:02:00Z</cp:lastPrinted>
  <dcterms:modified xsi:type="dcterms:W3CDTF">2022-12-30T10:14:00Z</dcterms:modified>
  <cp:revision>233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FDF687EF458345F3B753120D7E36A8B2</vt:lpwstr>
  </property>
</Properties>
</file>